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4C029" w14:textId="664A2384" w:rsidR="00DF24C7" w:rsidRDefault="00DF24C7" w:rsidP="00DF24C7">
      <w:pPr>
        <w:jc w:val="center"/>
        <w:rPr>
          <w:rFonts w:ascii="Times New Roman" w:hAnsi="Times New Roman" w:cs="Times New Roman"/>
          <w:b/>
          <w:bCs/>
          <w:sz w:val="28"/>
          <w:szCs w:val="28"/>
        </w:rPr>
      </w:pPr>
      <w:r w:rsidRPr="00DF24C7">
        <w:rPr>
          <w:rFonts w:ascii="Times New Roman" w:hAnsi="Times New Roman" w:cs="Times New Roman"/>
          <w:b/>
          <w:bCs/>
          <w:sz w:val="28"/>
          <w:szCs w:val="28"/>
        </w:rPr>
        <w:t>Barbara Mikulak-Klucznik</w:t>
      </w:r>
    </w:p>
    <w:p w14:paraId="641D6D82" w14:textId="3D88F51A" w:rsidR="004B65C1" w:rsidRDefault="004B65C1" w:rsidP="004B65C1">
      <w:pPr>
        <w:spacing w:after="240" w:line="240" w:lineRule="auto"/>
        <w:jc w:val="center"/>
        <w:rPr>
          <w:rFonts w:ascii="Times New Roman" w:hAnsi="Times New Roman" w:cs="Times New Roman"/>
          <w:b/>
          <w:sz w:val="28"/>
        </w:rPr>
      </w:pPr>
      <w:r w:rsidRPr="004B65C1">
        <w:rPr>
          <w:rFonts w:ascii="Times New Roman" w:hAnsi="Times New Roman" w:cs="Times New Roman"/>
          <w:b/>
          <w:sz w:val="28"/>
        </w:rPr>
        <w:t xml:space="preserve">Automatyczna analiza reakcji chemicznych </w:t>
      </w:r>
      <w:r w:rsidRPr="004B65C1">
        <w:rPr>
          <w:rFonts w:ascii="Times New Roman" w:hAnsi="Times New Roman" w:cs="Times New Roman"/>
          <w:b/>
          <w:sz w:val="28"/>
        </w:rPr>
        <w:br/>
        <w:t xml:space="preserve">oraz jej wykorzystanie w komputerowo-wspomaganej </w:t>
      </w:r>
      <w:r w:rsidRPr="004B65C1">
        <w:rPr>
          <w:rFonts w:ascii="Times New Roman" w:hAnsi="Times New Roman" w:cs="Times New Roman"/>
          <w:b/>
          <w:sz w:val="28"/>
        </w:rPr>
        <w:br/>
        <w:t>i zautomatyzowanej syntezie związków organicznych</w:t>
      </w:r>
    </w:p>
    <w:p w14:paraId="5682F9C8" w14:textId="2C67DB80" w:rsidR="004B65C1" w:rsidRPr="004B65C1" w:rsidRDefault="004B65C1" w:rsidP="004B65C1">
      <w:pPr>
        <w:spacing w:after="240"/>
        <w:jc w:val="center"/>
        <w:rPr>
          <w:rFonts w:ascii="Times New Roman" w:hAnsi="Times New Roman" w:cs="Times New Roman"/>
          <w:b/>
          <w:bCs/>
          <w:sz w:val="28"/>
          <w:szCs w:val="28"/>
        </w:rPr>
      </w:pPr>
      <w:r w:rsidRPr="004B65C1">
        <w:rPr>
          <w:rFonts w:ascii="Times New Roman" w:hAnsi="Times New Roman" w:cs="Times New Roman"/>
          <w:b/>
          <w:bCs/>
          <w:sz w:val="28"/>
          <w:szCs w:val="28"/>
        </w:rPr>
        <w:t xml:space="preserve">Promotor: Prof. </w:t>
      </w:r>
      <w:r w:rsidR="00226B84">
        <w:rPr>
          <w:rFonts w:ascii="Times New Roman" w:hAnsi="Times New Roman" w:cs="Times New Roman"/>
          <w:b/>
          <w:bCs/>
          <w:sz w:val="28"/>
          <w:szCs w:val="28"/>
        </w:rPr>
        <w:t xml:space="preserve">dr </w:t>
      </w:r>
      <w:r w:rsidRPr="004B65C1">
        <w:rPr>
          <w:rFonts w:ascii="Times New Roman" w:hAnsi="Times New Roman" w:cs="Times New Roman"/>
          <w:b/>
          <w:bCs/>
          <w:sz w:val="28"/>
          <w:szCs w:val="28"/>
        </w:rPr>
        <w:t>Bartosz A. Grzybowski</w:t>
      </w:r>
      <w:r w:rsidRPr="004B65C1">
        <w:rPr>
          <w:rFonts w:ascii="Times New Roman" w:hAnsi="Times New Roman" w:cs="Times New Roman"/>
          <w:b/>
          <w:bCs/>
          <w:sz w:val="28"/>
          <w:szCs w:val="28"/>
        </w:rPr>
        <w:t>|</w:t>
      </w:r>
    </w:p>
    <w:p w14:paraId="63BD01EF" w14:textId="116122DC" w:rsidR="00DF24C7" w:rsidRPr="004B65C1" w:rsidRDefault="00DF24C7" w:rsidP="004B65C1">
      <w:pPr>
        <w:spacing w:after="240"/>
        <w:jc w:val="center"/>
        <w:rPr>
          <w:rFonts w:ascii="Times New Roman" w:hAnsi="Times New Roman" w:cs="Times New Roman"/>
          <w:b/>
          <w:sz w:val="28"/>
        </w:rPr>
      </w:pPr>
      <w:r w:rsidRPr="00DF24C7">
        <w:rPr>
          <w:rFonts w:ascii="Times New Roman" w:hAnsi="Times New Roman" w:cs="Times New Roman"/>
          <w:b/>
          <w:bCs/>
          <w:sz w:val="28"/>
          <w:szCs w:val="28"/>
        </w:rPr>
        <w:t>STRESZCZENIE</w:t>
      </w:r>
    </w:p>
    <w:p w14:paraId="33E2A018" w14:textId="77777777" w:rsidR="00DF24C7" w:rsidRDefault="00DF24C7" w:rsidP="004B65C1">
      <w:pPr>
        <w:pStyle w:val="Akapitzlist"/>
        <w:ind w:left="0" w:firstLine="425"/>
        <w:contextualSpacing w:val="0"/>
        <w:jc w:val="both"/>
        <w:rPr>
          <w:rFonts w:ascii="Times New Roman" w:hAnsi="Times New Roman" w:cs="Times New Roman"/>
          <w:sz w:val="24"/>
          <w:szCs w:val="24"/>
        </w:rPr>
      </w:pPr>
      <w:r>
        <w:rPr>
          <w:rFonts w:ascii="Times New Roman" w:hAnsi="Times New Roman" w:cs="Times New Roman"/>
          <w:sz w:val="24"/>
          <w:szCs w:val="24"/>
        </w:rPr>
        <w:t xml:space="preserve">W ostatnich latach komputerowo-wspomagana chemia organiczna przeżywa swój renesans, a wyzwania przed nią stojące są większe niż kiedykolwiek wcześniej. Błyskawicznie zmieniające się warunki klimatyczne, wyczerpywanie się zasobów naturalnych, a także opóźnienia w łańcuchach dostaw spowodowane pandemią SARS-CoV-2 sprawiają, że intensywnie poszukuje się nowych, efektywnych metod syntezy </w:t>
      </w:r>
      <w:r>
        <w:rPr>
          <w:rFonts w:ascii="Times New Roman" w:hAnsi="Times New Roman" w:cs="Times New Roman"/>
          <w:sz w:val="24"/>
          <w:szCs w:val="24"/>
        </w:rPr>
        <w:br/>
        <w:t xml:space="preserve">i separacji związków organicznych. Polegają one m.in. na zwiększeniu wydajności </w:t>
      </w:r>
      <w:r>
        <w:rPr>
          <w:rFonts w:ascii="Times New Roman" w:hAnsi="Times New Roman" w:cs="Times New Roman"/>
          <w:sz w:val="24"/>
          <w:szCs w:val="24"/>
        </w:rPr>
        <w:br/>
        <w:t xml:space="preserve">i szybkości procesów chemicznych zarówno poprzez opracowywanie nowych typów reakcji chemicznych, tworzenie optymalnych planów syntetycznych jak również konstruowanie zautomatyzowanych systemów do syntezy i separacji. </w:t>
      </w:r>
    </w:p>
    <w:p w14:paraId="182490C3" w14:textId="77777777" w:rsidR="00DF24C7" w:rsidRDefault="00DF24C7" w:rsidP="00DF24C7">
      <w:pPr>
        <w:pStyle w:val="Akapitzlist"/>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 xml:space="preserve">Początki komputerowo-wspomaganej chemii organicznej sięgają lat 60., w których </w:t>
      </w:r>
      <w:r>
        <w:rPr>
          <w:rFonts w:ascii="Times New Roman" w:hAnsi="Times New Roman" w:cs="Times New Roman"/>
          <w:sz w:val="24"/>
          <w:szCs w:val="24"/>
        </w:rPr>
        <w:br/>
        <w:t xml:space="preserve">E. J. Corey rozpoczął pracę nad pierwszym programem do analizy retrosyntetycznej – LHASA. Pomimo początkowego entuzjazmu zarówno ten jak i następne programy nie generowały użytecznych analiz i nie zyskały popularności wśród chemików. Powodem tego była m.in. niewystarczająca moc obliczeniowa ówczesnych komputerów i brak odpowiednich narzędzi algorytmicznych. Sytuacja zmieniła się dopiero w ciągu ostatnich kilku lat, kiedy Prof. Grzybowski wraz z zespołem opracował najbardziej rozbudowany program do analizy retrosyntetycznej – </w:t>
      </w:r>
      <w:r w:rsidRPr="003B7CB5">
        <w:rPr>
          <w:rFonts w:ascii="Times New Roman" w:hAnsi="Times New Roman" w:cs="Times New Roman"/>
          <w:i/>
          <w:iCs/>
          <w:sz w:val="24"/>
          <w:szCs w:val="24"/>
        </w:rPr>
        <w:t>Chematica/Synthia</w:t>
      </w:r>
      <w:r>
        <w:rPr>
          <w:rFonts w:ascii="Times New Roman" w:hAnsi="Times New Roman" w:cs="Times New Roman"/>
          <w:sz w:val="24"/>
          <w:szCs w:val="24"/>
        </w:rPr>
        <w:t xml:space="preserve">™. </w:t>
      </w:r>
    </w:p>
    <w:p w14:paraId="4DD24CB9" w14:textId="77777777" w:rsidR="00DF24C7" w:rsidRPr="004D65AD" w:rsidRDefault="00DF24C7" w:rsidP="00DF24C7">
      <w:pPr>
        <w:pStyle w:val="Akapitzlist"/>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Poprawność analiz programu Chematica została potwierdzona eksperymentalnie na przykładzie związków o znaczeniu medycznym. Natomiast przedmiotem moich badań było sprawdzenie możliwości wykorzystania programu do analizy retrosyntetycznej oraz syntezy laboratoryjnej związków naturalnych o wysokim stopniu skomplikowania strukturalnego, co wykazałam na przykładzie syntezy totalnej (</w:t>
      </w:r>
      <w:r w:rsidRPr="00FA51C4">
        <w:rPr>
          <w:rFonts w:ascii="Times New Roman" w:hAnsi="Times New Roman" w:cs="Times New Roman"/>
          <w:i/>
          <w:iCs/>
          <w:sz w:val="24"/>
          <w:szCs w:val="24"/>
        </w:rPr>
        <w:t>R,R,S</w:t>
      </w:r>
      <w:r>
        <w:rPr>
          <w:rFonts w:ascii="Times New Roman" w:hAnsi="Times New Roman" w:cs="Times New Roman"/>
          <w:sz w:val="24"/>
          <w:szCs w:val="24"/>
        </w:rPr>
        <w:t>)-</w:t>
      </w:r>
      <w:proofErr w:type="spellStart"/>
      <w:r>
        <w:rPr>
          <w:rFonts w:ascii="Times New Roman" w:hAnsi="Times New Roman" w:cs="Times New Roman"/>
          <w:sz w:val="24"/>
          <w:szCs w:val="24"/>
        </w:rPr>
        <w:t>takamonidyny</w:t>
      </w:r>
      <w:proofErr w:type="spellEnd"/>
      <w:r>
        <w:rPr>
          <w:rFonts w:ascii="Times New Roman" w:hAnsi="Times New Roman" w:cs="Times New Roman"/>
          <w:sz w:val="24"/>
          <w:szCs w:val="24"/>
        </w:rPr>
        <w:t xml:space="preserve">. Wyniki te zostały opublikowane w czasopiśmie </w:t>
      </w:r>
      <w:r w:rsidRPr="003B7CB5">
        <w:rPr>
          <w:rFonts w:ascii="Times New Roman" w:hAnsi="Times New Roman" w:cs="Times New Roman"/>
          <w:i/>
          <w:iCs/>
          <w:sz w:val="24"/>
          <w:szCs w:val="24"/>
        </w:rPr>
        <w:t>Nature</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{"citationItems":[{"id":"ITEM-1","itemData":{"DOI":"10.1038/s41586-020-2855-y","ISSN":"14764687","PMID":"33049755","abstract":"Training algorithms to computationally plan multistep organic syntheses has been a challenge for more than 50 years1–7. However, the field has progressed greatly since the development of early programs such as LHASA1,7, for which reaction choices at each step were made by human operators. Multiple software platforms6,8–14 are now capable of completely autonomous planning. But these programs ‘think’ only one step at a time and have so far been limited to relatively simple targets, the syntheses of which could arguably be designed by human chemists within minutes, without the help of a computer. Furthermore, no algorithm has yet been able to design plausible routes to complex natural products, for which much more far-sighted, multistep planning is necessary15,16 and closely related literature precedents cannot be relied on. Here we demonstrate that such computational synthesis planning is possible, provided that the program’s knowledge of organic chemistry and data-based artificial intelligence routines are augmented with causal relationships17,18, allowing it to ‘strategize’ over multiple synthetic steps. Using a Turing-like test administered to synthesis experts, we show that the routes designed by such a program are largely indistinguishable from those designed by humans. We also successfully validated three computer-designed syntheses of natural products in the laboratory. Taken together, these results indicate that expert-level automated synthetic planning is feasible, pending continued improvements to the reaction knowledge base and further code optimization.","author":[{"dropping-particle":"","family":"Mikulak-Klucznik","given":"Barbara","non-dropping-particle":"","parse-names":false,"suffix":""},{"dropping-particle":"","family":"Gołębiowska","given":"Patrycja","non-dropping-particle":"","parse-names":false,"suffix":""},{"dropping-particle":"","family":"Bayly","given":"Alison A.","non-dropping-particle":"","parse-names":false,"suffix":""},{"dropping-particle":"","family":"Popik","given":"Oskar","non-dropping-particle":"","parse-names":false,"suffix":""},{"dropping-particle":"","family":"Klucznik","given":"Tomasz","non-dropping-particle":"","parse-names":false,"suffix":""},{"dropping-particle":"","family":"Szymkuć","given":"Sara","non-dropping-particle":"","parse-names":false,"suffix":""},{"dropping-particle":"","family":"Gajewska","given":"Ewa P.","non-dropping-particle":"","parse-names":false,"suffix":""},{"dropping-particle":"","family":"Dittwald","given":"Piotr","non-dropping-particle":"","parse-names":false,"suffix":""},{"dropping-particle":"","family":"Staszewska-Krajewska","given":"Olga","non-dropping-particle":"","parse-names":false,"suffix":""},{"dropping-particle":"","family":"Beker","given":"Wiktor","non-dropping-particle":"","parse-names":false,"suffix":""},{"dropping-particle":"","family":"Badowski","given":"Tomasz","non-dropping-particle":"","parse-names":false,"suffix":""},{"dropping-particle":"","family":"Scheidt","given":"Karl A.","non-dropping-particle":"","parse-names":false,"suffix":""},{"dropping-particle":"","family":"Molga","given":"Karol","non-dropping-particle":"","parse-names":false,"suffix":""},{"dropping-particle":"","family":"Mlynarski","given":"Jacek","non-dropping-particle":"","parse-names":false,"suffix":""},{"dropping-particle":"","family":"Mrksich","given":"Milan","non-dropping-particle":"","parse-names":false,"suffix":""},{"dropping-particle":"","family":"Grzybowski","given":"Bartosz A.","non-dropping-particle":"","parse-names":false,"suffix":""}],"container-title":"Nature","id":"ITEM-1","issue":"7836","issued":{"date-parts":[["2020"]]},"page":"83-88","publisher":"Springer US","title":"Computational planning of the synthesis of complex natural products","type":"article-journal","volume":"588"},"uris":["http://www.mendeley.com/documents/?uuid=bf381ec6-03d5-43ff-abe1-9a94d3334482"]}],"mendeley":{"formattedCitation":"&lt;sup&gt;1&lt;/sup&gt;","plainTextFormattedCitation":"1","previouslyFormattedCitation":"&lt;sup&gt;1&lt;/sup&gt;"},"properties":{"noteIndex":0},"schema":"https://github.com/citation-style-language/schema/raw/master/csl-citation.json"}</w:instrText>
      </w:r>
      <w:r>
        <w:rPr>
          <w:rFonts w:ascii="Times New Roman" w:hAnsi="Times New Roman" w:cs="Times New Roman"/>
          <w:sz w:val="24"/>
          <w:szCs w:val="24"/>
        </w:rPr>
        <w:fldChar w:fldCharType="separate"/>
      </w:r>
      <w:r w:rsidRPr="004D65AD">
        <w:rPr>
          <w:rFonts w:ascii="Times New Roman" w:hAnsi="Times New Roman" w:cs="Times New Roman"/>
          <w:noProof/>
          <w:sz w:val="24"/>
          <w:szCs w:val="24"/>
          <w:vertAlign w:val="superscript"/>
        </w:rPr>
        <w:t>1</w:t>
      </w:r>
      <w:r>
        <w:rPr>
          <w:rFonts w:ascii="Times New Roman" w:hAnsi="Times New Roman" w:cs="Times New Roman"/>
          <w:sz w:val="24"/>
          <w:szCs w:val="24"/>
        </w:rPr>
        <w:fldChar w:fldCharType="end"/>
      </w:r>
      <w:r>
        <w:rPr>
          <w:rFonts w:ascii="Times New Roman" w:hAnsi="Times New Roman" w:cs="Times New Roman"/>
          <w:sz w:val="24"/>
          <w:szCs w:val="24"/>
        </w:rPr>
        <w:t>.</w:t>
      </w:r>
    </w:p>
    <w:p w14:paraId="70CD8B65" w14:textId="44727D72" w:rsidR="00BB1552" w:rsidRDefault="00DF24C7" w:rsidP="00DF24C7">
      <w:pPr>
        <w:pStyle w:val="Akapitzlist"/>
        <w:ind w:left="0" w:firstLine="426"/>
        <w:contextualSpacing w:val="0"/>
        <w:jc w:val="both"/>
        <w:rPr>
          <w:rFonts w:ascii="Times New Roman" w:hAnsi="Times New Roman" w:cs="Times New Roman"/>
          <w:sz w:val="24"/>
          <w:szCs w:val="24"/>
        </w:rPr>
      </w:pPr>
      <w:r w:rsidRPr="004D65AD">
        <w:rPr>
          <w:rFonts w:ascii="Times New Roman" w:hAnsi="Times New Roman" w:cs="Times New Roman"/>
          <w:sz w:val="24"/>
          <w:szCs w:val="24"/>
        </w:rPr>
        <w:t xml:space="preserve">W drugiej części moich badań skupiłam się na problemie automatycznej syntezy </w:t>
      </w:r>
      <w:r>
        <w:rPr>
          <w:rFonts w:ascii="Times New Roman" w:hAnsi="Times New Roman" w:cs="Times New Roman"/>
          <w:sz w:val="24"/>
          <w:szCs w:val="24"/>
        </w:rPr>
        <w:br/>
      </w:r>
      <w:r w:rsidRPr="004D65AD">
        <w:rPr>
          <w:rFonts w:ascii="Times New Roman" w:hAnsi="Times New Roman" w:cs="Times New Roman"/>
          <w:sz w:val="24"/>
          <w:szCs w:val="24"/>
        </w:rPr>
        <w:t>i separacji związków organicznych. Wykorzystując nowy typ rotującego reaktora opartego o nierównowagowe systemy rozpuszczalnikowe opracowałam metodę zautomatyzowanej, selektywnej ekstrakcji związków organicznych, co wykazałam na przykładzie ekstrakcji fenyloalaniny za pomocą przenośnika D2EHPA. Wyniki te zosta</w:t>
      </w:r>
      <w:r w:rsidRPr="005367E1">
        <w:rPr>
          <w:rFonts w:ascii="Times New Roman" w:hAnsi="Times New Roman" w:cs="Times New Roman"/>
          <w:sz w:val="24"/>
          <w:szCs w:val="24"/>
        </w:rPr>
        <w:t>ły</w:t>
      </w:r>
      <w:r w:rsidRPr="004D65AD">
        <w:rPr>
          <w:rFonts w:ascii="Times New Roman" w:hAnsi="Times New Roman" w:cs="Times New Roman"/>
          <w:sz w:val="24"/>
          <w:szCs w:val="24"/>
        </w:rPr>
        <w:t xml:space="preserve"> opubl</w:t>
      </w:r>
      <w:r w:rsidRPr="005367E1">
        <w:rPr>
          <w:rFonts w:ascii="Times New Roman" w:hAnsi="Times New Roman" w:cs="Times New Roman"/>
          <w:sz w:val="24"/>
          <w:szCs w:val="24"/>
        </w:rPr>
        <w:t>i</w:t>
      </w:r>
      <w:r w:rsidRPr="004D65AD">
        <w:rPr>
          <w:rFonts w:ascii="Times New Roman" w:hAnsi="Times New Roman" w:cs="Times New Roman"/>
          <w:sz w:val="24"/>
          <w:szCs w:val="24"/>
        </w:rPr>
        <w:t xml:space="preserve">kowane </w:t>
      </w:r>
      <w:r>
        <w:rPr>
          <w:rFonts w:ascii="Times New Roman" w:hAnsi="Times New Roman" w:cs="Times New Roman"/>
          <w:sz w:val="24"/>
          <w:szCs w:val="24"/>
        </w:rPr>
        <w:br/>
      </w:r>
      <w:r w:rsidRPr="004D65AD">
        <w:rPr>
          <w:rFonts w:ascii="Times New Roman" w:hAnsi="Times New Roman" w:cs="Times New Roman"/>
          <w:sz w:val="24"/>
          <w:szCs w:val="24"/>
        </w:rPr>
        <w:t xml:space="preserve">w </w:t>
      </w:r>
      <w:r>
        <w:rPr>
          <w:rFonts w:ascii="Times New Roman" w:hAnsi="Times New Roman" w:cs="Times New Roman"/>
          <w:sz w:val="24"/>
          <w:szCs w:val="24"/>
        </w:rPr>
        <w:t xml:space="preserve">czasopiśmie </w:t>
      </w:r>
      <w:r w:rsidRPr="003B7CB5">
        <w:rPr>
          <w:rFonts w:ascii="Times New Roman" w:hAnsi="Times New Roman" w:cs="Times New Roman"/>
          <w:i/>
          <w:iCs/>
          <w:sz w:val="24"/>
          <w:szCs w:val="24"/>
        </w:rPr>
        <w:t>Nature</w:t>
      </w:r>
      <w:r>
        <w:rPr>
          <w:rFonts w:ascii="Times New Roman" w:hAnsi="Times New Roman" w:cs="Times New Roman"/>
          <w:sz w:val="24"/>
          <w:szCs w:val="24"/>
          <w:lang w:val="en-US"/>
        </w:rPr>
        <w:fldChar w:fldCharType="begin" w:fldLock="1"/>
      </w:r>
      <w:r>
        <w:rPr>
          <w:rFonts w:ascii="Times New Roman" w:hAnsi="Times New Roman" w:cs="Times New Roman"/>
          <w:sz w:val="24"/>
          <w:szCs w:val="24"/>
        </w:rPr>
        <w:instrText>ADDIN CSL_CITATION {"citationItems":[{"id":"ITEM-1","itemData":{"DOI":"10.1038/s41586-020-2768-9","ISSN":"14764687","PMID":"32999483","abstract":"Recent years have witnessed increased interest in systems that are capable of supporting multistep chemical processes without the need for manual handling of intermediates. These systems have been based either on collections of batch reactors1 or on flow-chemistry designs2–4, both of which require considerable engineering effort to set up and control. Here we develop an out-of-equilibrium system in which different reaction zones self-organize into a geometry that can dictate the progress of an entire process sequence. Multiple (routinely around 10, and in some cases more than 20) immiscible or pairwise-immiscible liquids of different densities are placed into a rotating container, in which they experience a centrifugal force that dominates over surface tension. As a result, the liquids organize into concentric layers, with thicknesses as low as 150 micrometres and theoretically reaching tens of micrometres. The layers are robust, yet can be internally mixed by accelerating or decelerating the rotation, and each layer can be individually addressed, enabling the addition, sampling or even withdrawal of entire layers during rotation. These features are combined in proof-of-concept experiments that demonstrate, for example, multistep syntheses of small molecules of medicinal interest, simultaneous acid–base extractions, and selective separations from complex mixtures mediated by chemical shuttles. We propose that ‘wall-less’ concentric liquid reactors could become a useful addition to the toolbox of process chemistry at small to medium scales and, in a broader context, illustrate the advantages of transplanting material and/or chemical systems from traditional, static settings into a rotating frame of reference.","author":[{"dropping-particle":"","family":"Cybulski","given":"Olgierd","non-dropping-particle":"","parse-names":false,"suffix":""},{"dropping-particle":"","family":"Dygas","given":"Miroslaw","non-drop</w:instrText>
      </w:r>
      <w:r w:rsidRPr="003B7CB5">
        <w:rPr>
          <w:rFonts w:ascii="Times New Roman" w:hAnsi="Times New Roman" w:cs="Times New Roman"/>
          <w:sz w:val="24"/>
          <w:szCs w:val="24"/>
        </w:rPr>
        <w:instrText>ping-particle":"","parse-names":false,"suffix":""},{"dropping-particle":"","family":"Mikulak-Klucznik","given":"Barbara","non-dropping-particle":"","parse-names":false,"suffix":""},{"dropping-particle":"","family":"Siek","given":"Marta","non-dropping-particle":"","parse-names":false,"suffix":""},{"dropping-particle":"","family":"Klucznik","given":"Tomasz","non-dropping-particle":"","parse-names":false,"suffix":""},{"dropping-particle":"","family":"Choi","given":"Seong Yeol","non-dropping-particle":"","parse-names":false,"suffix":""},{"dropping-particle":"","family":"Mitchell","given":"Robert J.","non-dropping-particle":"","parse-names":false,"suffix":""},{"dropping-particle":"","family":"Sobolev","given":"Yaroslav I.","non-dropping-particle":"","parse-names":false,"suffix":""},{"dropping-particle":"","family":"Grzybowski","given":"Bartosz A.","non-dropping-particle":"","parse-names":false,"suffix":""}],"container-title":"Nature","id":"ITEM-1","issue":"7827","issued":{"date-parts":[["2020"]]},"page":"57-63","publisher":"Springer US","title":"Concentric liquid reactors for chemical synthesis and separation","type":"article-journal","volume":"586"},"uris":["http://www.mendeley.com/documents/?uuid=4049e512-6f50-489e-8831-e60cdf799673"]}],"mendeley":{"formattedCitation":"&lt;sup&gt;2&lt;/sup&gt;","plainTextFormattedCitation":"2","previouslyFormattedCitation":"&lt;sup&gt;2&lt;/sup&gt;"},"properties":{"noteIndex":0},"schema":"https://github.com/citation-style-language/schema/raw/master/csl-citation.json"}</w:instrText>
      </w:r>
      <w:r>
        <w:rPr>
          <w:rFonts w:ascii="Times New Roman" w:hAnsi="Times New Roman" w:cs="Times New Roman"/>
          <w:sz w:val="24"/>
          <w:szCs w:val="24"/>
          <w:lang w:val="en-US"/>
        </w:rPr>
        <w:fldChar w:fldCharType="separate"/>
      </w:r>
      <w:r w:rsidRPr="003B7CB5">
        <w:rPr>
          <w:rFonts w:ascii="Times New Roman" w:hAnsi="Times New Roman" w:cs="Times New Roman"/>
          <w:noProof/>
          <w:sz w:val="24"/>
          <w:szCs w:val="24"/>
          <w:vertAlign w:val="superscript"/>
        </w:rPr>
        <w:t>2</w:t>
      </w:r>
      <w:r>
        <w:rPr>
          <w:rFonts w:ascii="Times New Roman" w:hAnsi="Times New Roman" w:cs="Times New Roman"/>
          <w:sz w:val="24"/>
          <w:szCs w:val="24"/>
          <w:lang w:val="en-US"/>
        </w:rPr>
        <w:fldChar w:fldCharType="end"/>
      </w:r>
      <w:r w:rsidR="00226B84">
        <w:rPr>
          <w:rFonts w:ascii="Times New Roman" w:hAnsi="Times New Roman" w:cs="Times New Roman"/>
          <w:sz w:val="24"/>
          <w:szCs w:val="24"/>
        </w:rPr>
        <w:t>.</w:t>
      </w:r>
    </w:p>
    <w:p w14:paraId="23EB289A" w14:textId="77777777" w:rsidR="00BB1552" w:rsidRPr="003B7CB5" w:rsidRDefault="00BB1552" w:rsidP="00DF24C7">
      <w:pPr>
        <w:pStyle w:val="Akapitzlist"/>
        <w:ind w:left="0" w:firstLine="426"/>
        <w:contextualSpacing w:val="0"/>
        <w:jc w:val="both"/>
        <w:rPr>
          <w:rFonts w:ascii="Times New Roman" w:hAnsi="Times New Roman" w:cs="Times New Roman"/>
          <w:sz w:val="24"/>
          <w:szCs w:val="24"/>
        </w:rPr>
      </w:pPr>
    </w:p>
    <w:p w14:paraId="4FCAD88E" w14:textId="77777777" w:rsidR="00DF24C7" w:rsidRPr="00DF24C7" w:rsidRDefault="00DF24C7" w:rsidP="00DF24C7">
      <w:pPr>
        <w:spacing w:after="0" w:line="240" w:lineRule="auto"/>
        <w:rPr>
          <w:rFonts w:ascii="Times New Roman" w:hAnsi="Times New Roman" w:cs="Times New Roman"/>
          <w:sz w:val="21"/>
          <w:szCs w:val="21"/>
          <w:lang w:val="en-US"/>
        </w:rPr>
      </w:pPr>
      <w:r w:rsidRPr="00DF24C7">
        <w:rPr>
          <w:rFonts w:ascii="Times New Roman" w:hAnsi="Times New Roman" w:cs="Times New Roman"/>
          <w:sz w:val="21"/>
          <w:szCs w:val="21"/>
          <w:vertAlign w:val="superscript"/>
        </w:rPr>
        <w:t>1</w:t>
      </w:r>
      <w:r w:rsidRPr="00DF24C7">
        <w:rPr>
          <w:rFonts w:ascii="Times New Roman" w:hAnsi="Times New Roman" w:cs="Times New Roman"/>
          <w:noProof/>
          <w:szCs w:val="24"/>
          <w:vertAlign w:val="superscript"/>
        </w:rPr>
        <w:t xml:space="preserve"> </w:t>
      </w:r>
      <w:r w:rsidRPr="00DF24C7">
        <w:rPr>
          <w:rFonts w:ascii="Times New Roman" w:hAnsi="Times New Roman" w:cs="Times New Roman"/>
          <w:noProof/>
          <w:sz w:val="21"/>
        </w:rPr>
        <w:t xml:space="preserve">Mikulak-Klucznik, B. </w:t>
      </w:r>
      <w:r w:rsidRPr="00DF24C7">
        <w:rPr>
          <w:rFonts w:ascii="Times New Roman" w:hAnsi="Times New Roman" w:cs="Times New Roman"/>
          <w:i/>
          <w:iCs/>
          <w:noProof/>
          <w:sz w:val="21"/>
        </w:rPr>
        <w:t>et al.</w:t>
      </w:r>
      <w:r w:rsidRPr="00DF24C7">
        <w:rPr>
          <w:rFonts w:ascii="Times New Roman" w:hAnsi="Times New Roman" w:cs="Times New Roman"/>
          <w:noProof/>
          <w:sz w:val="21"/>
        </w:rPr>
        <w:t xml:space="preserve"> </w:t>
      </w:r>
      <w:r w:rsidRPr="00DF24C7">
        <w:rPr>
          <w:rFonts w:ascii="Times New Roman" w:hAnsi="Times New Roman" w:cs="Times New Roman"/>
          <w:noProof/>
          <w:sz w:val="21"/>
          <w:lang w:val="en-US"/>
        </w:rPr>
        <w:t xml:space="preserve">Computational planning of the synthesis of complex natural products </w:t>
      </w:r>
      <w:r w:rsidRPr="00DF24C7">
        <w:rPr>
          <w:rFonts w:ascii="Times New Roman" w:hAnsi="Times New Roman" w:cs="Times New Roman"/>
          <w:i/>
          <w:iCs/>
          <w:noProof/>
          <w:sz w:val="21"/>
          <w:lang w:val="en-US"/>
        </w:rPr>
        <w:t>Nature</w:t>
      </w:r>
      <w:r w:rsidRPr="00DF24C7">
        <w:rPr>
          <w:rFonts w:ascii="Times New Roman" w:hAnsi="Times New Roman" w:cs="Times New Roman"/>
          <w:noProof/>
          <w:sz w:val="21"/>
          <w:lang w:val="en-US"/>
        </w:rPr>
        <w:t xml:space="preserve"> </w:t>
      </w:r>
      <w:r w:rsidRPr="00DF24C7">
        <w:rPr>
          <w:rFonts w:ascii="Times New Roman" w:hAnsi="Times New Roman" w:cs="Times New Roman"/>
          <w:b/>
          <w:bCs/>
          <w:noProof/>
          <w:sz w:val="21"/>
          <w:lang w:val="en-US"/>
        </w:rPr>
        <w:t>588</w:t>
      </w:r>
      <w:r w:rsidRPr="00DF24C7">
        <w:rPr>
          <w:rFonts w:ascii="Times New Roman" w:hAnsi="Times New Roman" w:cs="Times New Roman"/>
          <w:noProof/>
          <w:sz w:val="21"/>
          <w:lang w:val="en-US"/>
        </w:rPr>
        <w:t>, 83–88 (2020).</w:t>
      </w:r>
    </w:p>
    <w:p w14:paraId="3647037D" w14:textId="7EC4D7D0" w:rsidR="00DF24C7" w:rsidRPr="00DF24C7" w:rsidRDefault="00DF24C7" w:rsidP="00DF24C7">
      <w:pPr>
        <w:spacing w:after="0" w:line="240" w:lineRule="auto"/>
        <w:rPr>
          <w:rFonts w:ascii="Times New Roman" w:hAnsi="Times New Roman" w:cs="Times New Roman"/>
          <w:sz w:val="21"/>
          <w:szCs w:val="21"/>
        </w:rPr>
      </w:pPr>
      <w:r w:rsidRPr="00DF24C7">
        <w:rPr>
          <w:rFonts w:ascii="Times New Roman" w:hAnsi="Times New Roman" w:cs="Times New Roman"/>
          <w:sz w:val="21"/>
          <w:szCs w:val="21"/>
          <w:vertAlign w:val="superscript"/>
          <w:lang w:val="en-US"/>
        </w:rPr>
        <w:t xml:space="preserve">2 </w:t>
      </w:r>
      <w:r w:rsidRPr="00DF24C7">
        <w:rPr>
          <w:rFonts w:ascii="Times New Roman" w:hAnsi="Times New Roman" w:cs="Times New Roman"/>
          <w:noProof/>
          <w:sz w:val="21"/>
          <w:lang w:val="en-US"/>
        </w:rPr>
        <w:t xml:space="preserve">Cybulski, O. </w:t>
      </w:r>
      <w:r w:rsidRPr="00DF24C7">
        <w:rPr>
          <w:rFonts w:ascii="Times New Roman" w:hAnsi="Times New Roman" w:cs="Times New Roman"/>
          <w:i/>
          <w:iCs/>
          <w:noProof/>
          <w:sz w:val="21"/>
          <w:lang w:val="en-US"/>
        </w:rPr>
        <w:t>et al.</w:t>
      </w:r>
      <w:r w:rsidRPr="00DF24C7">
        <w:rPr>
          <w:rFonts w:ascii="Times New Roman" w:hAnsi="Times New Roman" w:cs="Times New Roman"/>
          <w:noProof/>
          <w:sz w:val="21"/>
          <w:lang w:val="en-US"/>
        </w:rPr>
        <w:t xml:space="preserve"> Concentric liquid reactors for chemical synthesis and separation. </w:t>
      </w:r>
      <w:r w:rsidRPr="00DF24C7">
        <w:rPr>
          <w:rFonts w:ascii="Times New Roman" w:hAnsi="Times New Roman" w:cs="Times New Roman"/>
          <w:i/>
          <w:iCs/>
          <w:noProof/>
          <w:sz w:val="21"/>
          <w:lang w:val="en-US"/>
        </w:rPr>
        <w:t>Nature</w:t>
      </w:r>
      <w:r w:rsidRPr="00DF24C7">
        <w:rPr>
          <w:rFonts w:ascii="Times New Roman" w:hAnsi="Times New Roman" w:cs="Times New Roman"/>
          <w:noProof/>
          <w:sz w:val="21"/>
          <w:lang w:val="en-US"/>
        </w:rPr>
        <w:t xml:space="preserve"> </w:t>
      </w:r>
      <w:r w:rsidRPr="00DF24C7">
        <w:rPr>
          <w:rFonts w:ascii="Times New Roman" w:hAnsi="Times New Roman" w:cs="Times New Roman"/>
          <w:b/>
          <w:bCs/>
          <w:noProof/>
          <w:sz w:val="21"/>
          <w:lang w:val="en-US"/>
        </w:rPr>
        <w:t>586</w:t>
      </w:r>
      <w:r w:rsidRPr="00DF24C7">
        <w:rPr>
          <w:rFonts w:ascii="Times New Roman" w:hAnsi="Times New Roman" w:cs="Times New Roman"/>
          <w:noProof/>
          <w:sz w:val="21"/>
          <w:lang w:val="en-US"/>
        </w:rPr>
        <w:t>, 57–63 (2020).</w:t>
      </w:r>
    </w:p>
    <w:sectPr w:rsidR="00DF24C7" w:rsidRPr="00DF24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923B1" w14:textId="77777777" w:rsidR="00BC7AF6" w:rsidRDefault="00BC7AF6" w:rsidP="00DF24C7">
      <w:pPr>
        <w:spacing w:after="0" w:line="240" w:lineRule="auto"/>
      </w:pPr>
      <w:r>
        <w:separator/>
      </w:r>
    </w:p>
  </w:endnote>
  <w:endnote w:type="continuationSeparator" w:id="0">
    <w:p w14:paraId="79563FF5" w14:textId="77777777" w:rsidR="00BC7AF6" w:rsidRDefault="00BC7AF6" w:rsidP="00DF2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C4858" w14:textId="77777777" w:rsidR="00BC7AF6" w:rsidRDefault="00BC7AF6" w:rsidP="00DF24C7">
      <w:pPr>
        <w:spacing w:after="0" w:line="240" w:lineRule="auto"/>
      </w:pPr>
      <w:r>
        <w:separator/>
      </w:r>
    </w:p>
  </w:footnote>
  <w:footnote w:type="continuationSeparator" w:id="0">
    <w:p w14:paraId="0B7C5A31" w14:textId="77777777" w:rsidR="00BC7AF6" w:rsidRDefault="00BC7AF6" w:rsidP="00DF24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4C7"/>
    <w:rsid w:val="00226B84"/>
    <w:rsid w:val="004B65C1"/>
    <w:rsid w:val="006C4E3F"/>
    <w:rsid w:val="00BB1552"/>
    <w:rsid w:val="00BC7AF6"/>
    <w:rsid w:val="00DF24C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F644D"/>
  <w15:chartTrackingRefBased/>
  <w15:docId w15:val="{38D2FC3D-5782-49F6-A4B6-F3227451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F24C7"/>
    <w:pPr>
      <w:ind w:left="720"/>
      <w:contextualSpacing/>
    </w:pPr>
  </w:style>
  <w:style w:type="paragraph" w:styleId="Nagwek">
    <w:name w:val="header"/>
    <w:basedOn w:val="Normalny"/>
    <w:link w:val="NagwekZnak"/>
    <w:uiPriority w:val="99"/>
    <w:unhideWhenUsed/>
    <w:rsid w:val="00DF24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24C7"/>
  </w:style>
  <w:style w:type="paragraph" w:styleId="Stopka">
    <w:name w:val="footer"/>
    <w:basedOn w:val="Normalny"/>
    <w:link w:val="StopkaZnak"/>
    <w:uiPriority w:val="99"/>
    <w:unhideWhenUsed/>
    <w:rsid w:val="00DF24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2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1505</Words>
  <Characters>9033</Characters>
  <Application>Microsoft Office Word</Application>
  <DocSecurity>0</DocSecurity>
  <Lines>75</Lines>
  <Paragraphs>21</Paragraphs>
  <ScaleCrop>false</ScaleCrop>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Basia</cp:lastModifiedBy>
  <cp:revision>4</cp:revision>
  <dcterms:created xsi:type="dcterms:W3CDTF">2022-07-05T08:20:00Z</dcterms:created>
  <dcterms:modified xsi:type="dcterms:W3CDTF">2022-07-05T08:42:00Z</dcterms:modified>
</cp:coreProperties>
</file>