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6E5516" w:rsidRPr="000E5CC6" w14:paraId="2FF3417A" w14:textId="77777777" w:rsidTr="003F5A49">
        <w:tc>
          <w:tcPr>
            <w:tcW w:w="2127" w:type="dxa"/>
          </w:tcPr>
          <w:p w14:paraId="5C41C753" w14:textId="31A7C45F" w:rsidR="006E5516" w:rsidRPr="000E5CC6" w:rsidRDefault="006E5516" w:rsidP="006E5516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F90C3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B516B18" w:rsidR="006E5516" w:rsidRPr="000E5CC6" w:rsidRDefault="009422E9" w:rsidP="006E551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44EBF">
              <w:rPr>
                <w:rFonts w:ascii="Times New Roman" w:hAnsi="Times New Roman"/>
                <w:b/>
                <w:bCs/>
              </w:rPr>
              <w:t xml:space="preserve">przystawki do </w:t>
            </w:r>
            <w:proofErr w:type="spellStart"/>
            <w:r w:rsidRPr="00144EBF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144EB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umożliwiająca</w:t>
            </w:r>
            <w:r w:rsidRPr="00144EBF">
              <w:rPr>
                <w:rFonts w:ascii="Times New Roman" w:hAnsi="Times New Roman"/>
                <w:b/>
                <w:bCs/>
              </w:rPr>
              <w:t xml:space="preserve"> pomiar proszków, cienkich warstw oraz ciał stałych</w:t>
            </w:r>
            <w:r w:rsidR="006E5516" w:rsidRPr="00F90C3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E551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09D6ED7B" w:rsidR="006E5516" w:rsidRPr="000E5CC6" w:rsidRDefault="006E5516" w:rsidP="006E5516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F90C3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4F639757" w:rsidR="006E5516" w:rsidRPr="00A90E4F" w:rsidRDefault="006E5516" w:rsidP="006E551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F90C36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90C3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6E5516" w:rsidRPr="000E5CC6" w14:paraId="7163448E" w14:textId="77777777" w:rsidTr="003F5A49">
        <w:tc>
          <w:tcPr>
            <w:tcW w:w="2127" w:type="dxa"/>
          </w:tcPr>
          <w:p w14:paraId="66821FC4" w14:textId="50E0E1B4" w:rsidR="006E5516" w:rsidRPr="000E5CC6" w:rsidRDefault="006E5516" w:rsidP="006E5516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F90C3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4AA095AB" w:rsidR="006E5516" w:rsidRPr="000E5CC6" w:rsidRDefault="006E5516" w:rsidP="006E551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F90C36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6E551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0267FC51" w:rsidR="006E5516" w:rsidRPr="000E5CC6" w:rsidRDefault="006E5516" w:rsidP="006E5516">
            <w:pPr>
              <w:spacing w:before="360"/>
              <w:ind w:left="-108"/>
              <w:rPr>
                <w:rFonts w:ascii="Times New Roman" w:hAnsi="Times New Roman"/>
              </w:rPr>
            </w:pPr>
            <w:r w:rsidRPr="00F90C3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4CAD6BFE" w:rsidR="006E5516" w:rsidRPr="000E5CC6" w:rsidRDefault="006E5516" w:rsidP="006E5516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F90C3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F90C36">
              <w:rPr>
                <w:rFonts w:ascii="Times New Roman" w:hAnsi="Times New Roman"/>
              </w:rPr>
              <w:t xml:space="preserve">na podstawie art. 275 pkt. 1 ustawy z dnia 11 września 2019 r. Prawo zamówień publicznych ((tj. Dz.U. z 2021 poz. 1129 z </w:t>
            </w:r>
            <w:proofErr w:type="spellStart"/>
            <w:r w:rsidRPr="00F90C36">
              <w:rPr>
                <w:rFonts w:ascii="Times New Roman" w:hAnsi="Times New Roman"/>
              </w:rPr>
              <w:t>późn</w:t>
            </w:r>
            <w:proofErr w:type="spellEnd"/>
            <w:r w:rsidRPr="00F90C36">
              <w:rPr>
                <w:rFonts w:ascii="Times New Roman" w:hAnsi="Times New Roman"/>
              </w:rPr>
              <w:t>.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426"/>
        <w:gridCol w:w="4966"/>
        <w:gridCol w:w="11"/>
      </w:tblGrid>
      <w:tr w:rsidR="000E5CC6" w:rsidRPr="00742EB3" w14:paraId="42C731CE" w14:textId="77777777" w:rsidTr="00F81A8D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gridSpan w:val="3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F81A8D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169CFB72" w:rsidR="0004299E" w:rsidRPr="00452C55" w:rsidRDefault="00452C55" w:rsidP="00174858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Dostawa przystawki do </w:t>
            </w:r>
            <w:proofErr w:type="spellStart"/>
            <w:r w:rsidRPr="00452C55">
              <w:rPr>
                <w:rFonts w:ascii="Times New Roman" w:hAnsi="Times New Roman"/>
                <w:b/>
                <w:bCs/>
                <w:sz w:val="20"/>
                <w:szCs w:val="20"/>
              </w:rPr>
              <w:t>spektrofluorymetru</w:t>
            </w:r>
            <w:proofErr w:type="spellEnd"/>
            <w:r w:rsidRPr="00452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umożliwiająca pomiar proszków, cienkich warstw oraz ciał stałych.</w:t>
            </w:r>
          </w:p>
        </w:tc>
        <w:tc>
          <w:tcPr>
            <w:tcW w:w="5403" w:type="dxa"/>
            <w:gridSpan w:val="3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81A8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4"/>
            <w:vAlign w:val="center"/>
          </w:tcPr>
          <w:p w14:paraId="7304018D" w14:textId="7171D749" w:rsidR="006446AE" w:rsidRPr="003512C7" w:rsidRDefault="00174858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12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Przystawka </w:t>
            </w:r>
            <w:r w:rsidR="00015389" w:rsidRPr="00452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</w:t>
            </w:r>
            <w:proofErr w:type="spellStart"/>
            <w:r w:rsidR="00015389" w:rsidRPr="00452C55">
              <w:rPr>
                <w:rFonts w:ascii="Times New Roman" w:hAnsi="Times New Roman"/>
                <w:b/>
                <w:bCs/>
                <w:sz w:val="20"/>
                <w:szCs w:val="20"/>
              </w:rPr>
              <w:t>spektrofluorymetru</w:t>
            </w:r>
            <w:proofErr w:type="spellEnd"/>
            <w:r w:rsidR="00015389" w:rsidRPr="00452C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umożliwiająca pomiar proszków, cienkich warstw oraz ciał stałych</w:t>
            </w:r>
            <w:r w:rsidR="00015389" w:rsidRPr="003512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5E0A" w:rsidRPr="003512C7">
              <w:rPr>
                <w:rFonts w:ascii="Times New Roman" w:hAnsi="Times New Roman"/>
                <w:b/>
                <w:bCs/>
                <w:sz w:val="20"/>
                <w:szCs w:val="20"/>
              </w:rPr>
              <w:t>spełniając</w:t>
            </w:r>
            <w:r w:rsidRPr="003512C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C15E0A" w:rsidRPr="003512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742EB3" w14:paraId="23E4E532" w14:textId="77777777" w:rsidTr="00F81A8D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4CE27A25" w:rsidR="00B617F3" w:rsidRPr="00174858" w:rsidRDefault="00174858" w:rsidP="0017485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rządzenie (przystawka) musi zapewniać pełną kompatybilność ze 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spektrofluorymetrem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 FS5 firmy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Edinburgh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 Instruments</w:t>
            </w:r>
            <w:r w:rsidR="003512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41EC5E27" w14:textId="5FBA2B28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E4518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8385265"/>
          </w:p>
        </w:tc>
      </w:tr>
      <w:tr w:rsidR="000E5CC6" w:rsidRPr="00742EB3" w14:paraId="40E58746" w14:textId="77777777" w:rsidTr="00F81A8D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3512C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2774B69C" w:rsidR="00FE0B3D" w:rsidRPr="00C15E0A" w:rsidRDefault="00174858" w:rsidP="003512C7">
            <w:pPr>
              <w:pStyle w:val="Nagwek1"/>
              <w:spacing w:before="120"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Przystawka </w:t>
            </w:r>
            <w:r w:rsidRPr="001748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musi umożliwiać pomiary fotoluminescencji  w trybie „front-face”</w:t>
            </w:r>
            <w:r w:rsidR="00351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38842754" w14:textId="39CEFB30" w:rsidR="00FE0B3D" w:rsidRPr="00742EB3" w:rsidRDefault="00FE0B3D" w:rsidP="003512C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E4518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1220754203"/>
          </w:p>
        </w:tc>
      </w:tr>
      <w:tr w:rsidR="000E5CC6" w:rsidRPr="00742EB3" w14:paraId="2DC84A1A" w14:textId="77777777" w:rsidTr="00F81A8D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3512C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438E37FE" w:rsidR="00FE0B3D" w:rsidRPr="006F3CAA" w:rsidRDefault="00174858" w:rsidP="003512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chwyt próbki umożliwiający zamontowanie rozbieralnych kuwet do proszków oraz kuwet dla cieczy</w:t>
            </w:r>
            <w:r w:rsidR="003512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58256609" w14:textId="4B5AEC01" w:rsidR="00FE0B3D" w:rsidRPr="00742EB3" w:rsidRDefault="00420E49" w:rsidP="003512C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E4518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End w:id="34033058"/>
          </w:p>
        </w:tc>
      </w:tr>
      <w:tr w:rsidR="000E5CC6" w:rsidRPr="00742EB3" w14:paraId="7FEB8EC7" w14:textId="77777777" w:rsidTr="00F81A8D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3512C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1D4E3E2F" w:rsidR="00671D25" w:rsidRPr="00174858" w:rsidRDefault="00174858" w:rsidP="003512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chwyt próbki musi być umieszczony na stoliku przesuwnym</w:t>
            </w:r>
            <w:r w:rsidR="003512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33CDF98E" w14:textId="48D676AD" w:rsidR="00671D25" w:rsidRPr="00742EB3" w:rsidRDefault="00420E49" w:rsidP="003512C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E4518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90832913"/>
          </w:p>
        </w:tc>
      </w:tr>
      <w:tr w:rsidR="00E45189" w:rsidRPr="00742EB3" w14:paraId="1C281383" w14:textId="77777777" w:rsidTr="00F81A8D">
        <w:trPr>
          <w:jc w:val="center"/>
        </w:trPr>
        <w:tc>
          <w:tcPr>
            <w:tcW w:w="516" w:type="dxa"/>
          </w:tcPr>
          <w:p w14:paraId="0D27E689" w14:textId="28BF1BE0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4EC3C712" w14:textId="5DB45628" w:rsidR="00E45189" w:rsidRDefault="00E45189" w:rsidP="00E451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ięgno z pokrętłem wyprowadzonym na zewnątrz przystawki i połączone ze stolikiem przesuwnym aby zapewnić możliwość przemieszczania próbki względem wiązek optycznych oraz optymalizacji sygnał</w:t>
            </w:r>
          </w:p>
        </w:tc>
        <w:tc>
          <w:tcPr>
            <w:tcW w:w="5403" w:type="dxa"/>
            <w:gridSpan w:val="3"/>
          </w:tcPr>
          <w:p w14:paraId="47B8EB4F" w14:textId="02C25BAE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432305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543230549"/>
          </w:p>
        </w:tc>
      </w:tr>
      <w:tr w:rsidR="00E45189" w:rsidRPr="00742EB3" w14:paraId="067C35BE" w14:textId="77777777" w:rsidTr="00F81A8D">
        <w:trPr>
          <w:jc w:val="center"/>
        </w:trPr>
        <w:tc>
          <w:tcPr>
            <w:tcW w:w="516" w:type="dxa"/>
          </w:tcPr>
          <w:p w14:paraId="1184BA44" w14:textId="1FD0ACE4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2BEA7030" w14:textId="309CA721" w:rsidR="00E45189" w:rsidRDefault="00E45189" w:rsidP="00E451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onstrukcja przystawki musi posiadać uchwyty do filtrów pasmowych/krawędziowych w rozmiarach od 25 do 50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5BDE9EBA" w14:textId="0E50A90C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9672800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End w:id="1967280025"/>
          </w:p>
        </w:tc>
      </w:tr>
      <w:tr w:rsidR="00E45189" w:rsidRPr="00742EB3" w14:paraId="4FB254B6" w14:textId="77777777" w:rsidTr="00F81A8D">
        <w:trPr>
          <w:jc w:val="center"/>
        </w:trPr>
        <w:tc>
          <w:tcPr>
            <w:tcW w:w="516" w:type="dxa"/>
          </w:tcPr>
          <w:p w14:paraId="3FDAA8EA" w14:textId="3F6DAE50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428EE0B7" w14:textId="4D1C3ABF" w:rsidR="00E45189" w:rsidRPr="003512C7" w:rsidRDefault="00E45189" w:rsidP="00E451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ielkość przedziału próbek co najmniej 17x30x20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7E4F9FCC" w14:textId="6239F931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728026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ermEnd w:id="572802603"/>
          </w:p>
        </w:tc>
      </w:tr>
      <w:tr w:rsidR="00E45189" w:rsidRPr="00742EB3" w14:paraId="284ACCFD" w14:textId="77777777" w:rsidTr="00F81A8D">
        <w:trPr>
          <w:jc w:val="center"/>
        </w:trPr>
        <w:tc>
          <w:tcPr>
            <w:tcW w:w="516" w:type="dxa"/>
          </w:tcPr>
          <w:p w14:paraId="6CD7618C" w14:textId="3B8CCB9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1DC62A94" w14:textId="28E1ABAC" w:rsidR="00E45189" w:rsidRPr="003512C7" w:rsidRDefault="00E45189" w:rsidP="00E451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o najmniej dwie rozbieralne kuwety na proszki o wymiarach 45 x 12.5 x 0.2 mm oraz 45 x 12.5 x 0.5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565C26D6" w14:textId="2C3DB3BB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21390397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139039766"/>
          </w:p>
        </w:tc>
      </w:tr>
      <w:tr w:rsidR="00E45189" w:rsidRPr="00742EB3" w14:paraId="4F1E1E05" w14:textId="77777777" w:rsidTr="00F81A8D">
        <w:trPr>
          <w:jc w:val="center"/>
        </w:trPr>
        <w:tc>
          <w:tcPr>
            <w:tcW w:w="516" w:type="dxa"/>
          </w:tcPr>
          <w:p w14:paraId="2CBCD6F0" w14:textId="6385B3DA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  <w:vAlign w:val="center"/>
          </w:tcPr>
          <w:p w14:paraId="638E8030" w14:textId="262916AF" w:rsidR="00E45189" w:rsidRDefault="00E45189" w:rsidP="00E45189">
            <w:pPr>
              <w:pStyle w:val="Bezodstpw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estaw optycznych filtrów górnoprzepustowych o granicznych długościach fali co najmniej następujących: 330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, 395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, 455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, 495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, 550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, 590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 oraz 645 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; wymiary filtrów nie mniejsze niż 50 x 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6CD8AAD2" w14:textId="79BD2837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10180814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01808148"/>
          </w:p>
        </w:tc>
      </w:tr>
      <w:tr w:rsidR="00E45189" w:rsidRPr="00742EB3" w14:paraId="1586B031" w14:textId="77777777" w:rsidTr="00F81A8D">
        <w:trPr>
          <w:jc w:val="center"/>
        </w:trPr>
        <w:tc>
          <w:tcPr>
            <w:tcW w:w="516" w:type="dxa"/>
          </w:tcPr>
          <w:p w14:paraId="5878DC9E" w14:textId="31743330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  <w:vAlign w:val="center"/>
          </w:tcPr>
          <w:p w14:paraId="2FB47244" w14:textId="3184B425" w:rsidR="00E45189" w:rsidRDefault="00E45189" w:rsidP="00E451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rzystawka musi być wyposażona w automatyczny wyłącznik aktywowany przy otwarciu pokrywy odcinający promieniowanie w torze emisji w celu zabezpieczenia fotopowielacza przed uszkodzeniem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03" w:type="dxa"/>
            <w:gridSpan w:val="3"/>
          </w:tcPr>
          <w:p w14:paraId="38905E84" w14:textId="3C525ECE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121344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12134407"/>
          </w:p>
        </w:tc>
      </w:tr>
      <w:tr w:rsidR="00E45189" w:rsidRPr="00742EB3" w14:paraId="67D3FFF0" w14:textId="77777777" w:rsidTr="00F81A8D">
        <w:trPr>
          <w:jc w:val="center"/>
        </w:trPr>
        <w:tc>
          <w:tcPr>
            <w:tcW w:w="516" w:type="dxa"/>
          </w:tcPr>
          <w:p w14:paraId="33EAAAD2" w14:textId="06660C9F" w:rsidR="00E45189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  <w:vAlign w:val="center"/>
          </w:tcPr>
          <w:p w14:paraId="4CA81148" w14:textId="5D9DD27B" w:rsidR="00E45189" w:rsidRDefault="00E45189" w:rsidP="00E451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rzystawka w postaci kompletnego modułu w technologii "</w:t>
            </w:r>
            <w:proofErr w:type="spellStart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445CC3">
              <w:rPr>
                <w:rFonts w:ascii="Times New Roman" w:hAnsi="Times New Roman" w:cs="Times New Roman"/>
                <w:sz w:val="20"/>
                <w:szCs w:val="20"/>
              </w:rPr>
              <w:t>" automatycznie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5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  <w:gridSpan w:val="3"/>
          </w:tcPr>
          <w:p w14:paraId="66ABCC93" w14:textId="7198DB8B" w:rsidR="00E45189" w:rsidRPr="00742EB3" w:rsidRDefault="00E45189" w:rsidP="00E4518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0287851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28785103"/>
          </w:p>
        </w:tc>
      </w:tr>
      <w:tr w:rsidR="00E45189" w:rsidRPr="00742EB3" w14:paraId="215B55CA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2214A98F" w14:textId="5FA1BF28" w:rsidR="00E45189" w:rsidRPr="009F2C97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3"/>
            <w:vAlign w:val="center"/>
          </w:tcPr>
          <w:p w14:paraId="0DB98621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5189" w:rsidRPr="00742EB3" w14:paraId="3A52684A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47F6E9E5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gridSpan w:val="2"/>
            <w:vAlign w:val="center"/>
          </w:tcPr>
          <w:p w14:paraId="6677C2EA" w14:textId="7778BA17" w:rsidR="00E45189" w:rsidRPr="00661ACA" w:rsidRDefault="00E45189" w:rsidP="00E4518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C97">
              <w:rPr>
                <w:rFonts w:ascii="Times New Roman" w:hAnsi="Times New Roman"/>
                <w:sz w:val="20"/>
                <w:szCs w:val="20"/>
              </w:rPr>
              <w:t>Do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4966" w:type="dxa"/>
          </w:tcPr>
          <w:p w14:paraId="1B7D8B36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858406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85840683"/>
          </w:p>
        </w:tc>
      </w:tr>
      <w:tr w:rsidR="00E45189" w:rsidRPr="00742EB3" w14:paraId="57857DFF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0677B847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gridSpan w:val="2"/>
            <w:vAlign w:val="center"/>
          </w:tcPr>
          <w:p w14:paraId="39E523A8" w14:textId="766D4BA5" w:rsidR="00E45189" w:rsidRPr="00E45189" w:rsidRDefault="00E45189" w:rsidP="00E45189">
            <w:pPr>
              <w:pStyle w:val="Nagwek2"/>
              <w:spacing w:line="276" w:lineRule="auto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445CC3">
              <w:rPr>
                <w:b w:val="0"/>
                <w:bCs w:val="0"/>
                <w:sz w:val="20"/>
                <w:szCs w:val="20"/>
              </w:rPr>
              <w:t>Przedmiot zamówienia obejmuje dostawę do wskazanego pomieszczenia w siedzibie Zamawiającego, na koszt i ryzyko Wykonawcy, jego montaż i uruchomienie oraz przeszkolenie użytkowników w zakresie jego eksploatacji</w:t>
            </w:r>
          </w:p>
        </w:tc>
        <w:tc>
          <w:tcPr>
            <w:tcW w:w="4966" w:type="dxa"/>
          </w:tcPr>
          <w:p w14:paraId="2695AFC9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200012243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00122433"/>
          </w:p>
        </w:tc>
      </w:tr>
      <w:tr w:rsidR="00E45189" w:rsidRPr="00742EB3" w14:paraId="29B993AE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1055A5FD" w14:textId="5B2F5359" w:rsidR="00E45189" w:rsidRPr="00B6311E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3"/>
            <w:vAlign w:val="center"/>
          </w:tcPr>
          <w:p w14:paraId="40CD9428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E45189" w:rsidRPr="00742EB3" w14:paraId="01459A75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4F63492F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gridSpan w:val="2"/>
            <w:vAlign w:val="center"/>
          </w:tcPr>
          <w:p w14:paraId="2EFB7B26" w14:textId="77777777" w:rsidR="00E45189" w:rsidRPr="00B6311E" w:rsidRDefault="00E45189" w:rsidP="00E4518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protokołu odbioru. </w:t>
            </w:r>
          </w:p>
        </w:tc>
        <w:tc>
          <w:tcPr>
            <w:tcW w:w="4966" w:type="dxa"/>
          </w:tcPr>
          <w:p w14:paraId="00B029F0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34663291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46632912"/>
          </w:p>
        </w:tc>
      </w:tr>
      <w:tr w:rsidR="00E45189" w:rsidRPr="00742EB3" w14:paraId="376C997A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66432BCE" w14:textId="419D53CD" w:rsidR="00E45189" w:rsidRPr="00B6311E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74" w:type="dxa"/>
            <w:gridSpan w:val="2"/>
            <w:vAlign w:val="center"/>
          </w:tcPr>
          <w:p w14:paraId="39F4771B" w14:textId="77777777" w:rsidR="00E45189" w:rsidRPr="00B6311E" w:rsidRDefault="00E45189" w:rsidP="00E45189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728A1C4D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481513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8151301"/>
          </w:p>
        </w:tc>
      </w:tr>
      <w:tr w:rsidR="00E45189" w:rsidRPr="00742EB3" w14:paraId="5F6C3965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71646F5E" w14:textId="2FECA095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gridSpan w:val="2"/>
            <w:vAlign w:val="center"/>
          </w:tcPr>
          <w:p w14:paraId="35115160" w14:textId="77777777" w:rsidR="00E45189" w:rsidRPr="00B6311E" w:rsidRDefault="00E45189" w:rsidP="00E45189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</w:p>
        </w:tc>
        <w:tc>
          <w:tcPr>
            <w:tcW w:w="4966" w:type="dxa"/>
          </w:tcPr>
          <w:p w14:paraId="746B9CD3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37940966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79409660"/>
          </w:p>
        </w:tc>
      </w:tr>
      <w:tr w:rsidR="00E45189" w:rsidRPr="00742EB3" w14:paraId="68F023FE" w14:textId="77777777" w:rsidTr="00F81A8D">
        <w:trPr>
          <w:gridAfter w:val="1"/>
          <w:wAfter w:w="11" w:type="dxa"/>
          <w:jc w:val="center"/>
        </w:trPr>
        <w:tc>
          <w:tcPr>
            <w:tcW w:w="516" w:type="dxa"/>
          </w:tcPr>
          <w:p w14:paraId="55E2C383" w14:textId="61AAFF1C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gridSpan w:val="2"/>
            <w:vAlign w:val="center"/>
          </w:tcPr>
          <w:p w14:paraId="77736109" w14:textId="20189E31" w:rsidR="00E45189" w:rsidRPr="00B6311E" w:rsidRDefault="00E45189" w:rsidP="00E45189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 xml:space="preserve">Czas naprawy od momentu zgłoszenia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6311E">
              <w:rPr>
                <w:rFonts w:ascii="Times New Roman" w:hAnsi="Times New Roman"/>
                <w:sz w:val="20"/>
                <w:szCs w:val="20"/>
              </w:rPr>
              <w:t xml:space="preserve"> dni roboczych.</w:t>
            </w:r>
          </w:p>
        </w:tc>
        <w:tc>
          <w:tcPr>
            <w:tcW w:w="4966" w:type="dxa"/>
          </w:tcPr>
          <w:p w14:paraId="205E9E6B" w14:textId="77777777" w:rsidR="00E45189" w:rsidRPr="00742EB3" w:rsidRDefault="00E45189" w:rsidP="00E45189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3870902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38709026"/>
          </w:p>
        </w:tc>
      </w:tr>
    </w:tbl>
    <w:p w14:paraId="1B05E403" w14:textId="77777777" w:rsidR="00B617F3" w:rsidRPr="000E5CC6" w:rsidRDefault="00B617F3" w:rsidP="003512C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3512C7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3512C7">
            <w:pPr>
              <w:spacing w:line="276" w:lineRule="auto"/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3512C7">
            <w:pPr>
              <w:spacing w:line="276" w:lineRule="auto"/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3512C7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3512C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3512C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698E7A91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6E5516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7067C8A"/>
    <w:multiLevelType w:val="hybridMultilevel"/>
    <w:tmpl w:val="03FE8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42E630C9"/>
    <w:multiLevelType w:val="hybridMultilevel"/>
    <w:tmpl w:val="917A9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35E73F7"/>
    <w:multiLevelType w:val="hybridMultilevel"/>
    <w:tmpl w:val="4D82E218"/>
    <w:lvl w:ilvl="0" w:tplc="AF54A6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1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186871684">
    <w:abstractNumId w:val="4"/>
  </w:num>
  <w:num w:numId="2" w16cid:durableId="411200102">
    <w:abstractNumId w:val="18"/>
  </w:num>
  <w:num w:numId="3" w16cid:durableId="2130540757">
    <w:abstractNumId w:val="18"/>
    <w:lvlOverride w:ilvl="0">
      <w:startOverride w:val="1"/>
    </w:lvlOverride>
  </w:num>
  <w:num w:numId="4" w16cid:durableId="380834413">
    <w:abstractNumId w:val="7"/>
  </w:num>
  <w:num w:numId="5" w16cid:durableId="467166236">
    <w:abstractNumId w:val="9"/>
  </w:num>
  <w:num w:numId="6" w16cid:durableId="689987993">
    <w:abstractNumId w:val="21"/>
  </w:num>
  <w:num w:numId="7" w16cid:durableId="1726220498">
    <w:abstractNumId w:val="1"/>
  </w:num>
  <w:num w:numId="8" w16cid:durableId="1512601069">
    <w:abstractNumId w:val="13"/>
  </w:num>
  <w:num w:numId="9" w16cid:durableId="1965767865">
    <w:abstractNumId w:val="11"/>
  </w:num>
  <w:num w:numId="10" w16cid:durableId="875972480">
    <w:abstractNumId w:val="20"/>
  </w:num>
  <w:num w:numId="11" w16cid:durableId="1149443840">
    <w:abstractNumId w:val="8"/>
  </w:num>
  <w:num w:numId="12" w16cid:durableId="1555043952">
    <w:abstractNumId w:val="15"/>
  </w:num>
  <w:num w:numId="13" w16cid:durableId="321542177">
    <w:abstractNumId w:val="5"/>
  </w:num>
  <w:num w:numId="14" w16cid:durableId="875459475">
    <w:abstractNumId w:val="19"/>
  </w:num>
  <w:num w:numId="15" w16cid:durableId="1385061639">
    <w:abstractNumId w:val="0"/>
  </w:num>
  <w:num w:numId="16" w16cid:durableId="1256281409">
    <w:abstractNumId w:val="17"/>
  </w:num>
  <w:num w:numId="17" w16cid:durableId="1189299624">
    <w:abstractNumId w:val="16"/>
  </w:num>
  <w:num w:numId="18" w16cid:durableId="708071343">
    <w:abstractNumId w:val="6"/>
  </w:num>
  <w:num w:numId="19" w16cid:durableId="838734996">
    <w:abstractNumId w:val="10"/>
  </w:num>
  <w:num w:numId="20" w16cid:durableId="237983078">
    <w:abstractNumId w:val="3"/>
  </w:num>
  <w:num w:numId="21" w16cid:durableId="426922149">
    <w:abstractNumId w:val="12"/>
  </w:num>
  <w:num w:numId="22" w16cid:durableId="1061247960">
    <w:abstractNumId w:val="14"/>
  </w:num>
  <w:num w:numId="23" w16cid:durableId="125824986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07922"/>
    <w:rsid w:val="00013272"/>
    <w:rsid w:val="00013F55"/>
    <w:rsid w:val="00015389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45714"/>
    <w:rsid w:val="0017181F"/>
    <w:rsid w:val="00174858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537"/>
    <w:rsid w:val="003512C7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52C55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71D25"/>
    <w:rsid w:val="00675E49"/>
    <w:rsid w:val="00681761"/>
    <w:rsid w:val="00684E30"/>
    <w:rsid w:val="006B3D18"/>
    <w:rsid w:val="006C1C14"/>
    <w:rsid w:val="006C1D61"/>
    <w:rsid w:val="006D648C"/>
    <w:rsid w:val="006E0838"/>
    <w:rsid w:val="006E5516"/>
    <w:rsid w:val="006F3CAA"/>
    <w:rsid w:val="00726DFD"/>
    <w:rsid w:val="007337FC"/>
    <w:rsid w:val="00742EB3"/>
    <w:rsid w:val="0074659A"/>
    <w:rsid w:val="00750755"/>
    <w:rsid w:val="00766316"/>
    <w:rsid w:val="007826B4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422E9"/>
    <w:rsid w:val="00952566"/>
    <w:rsid w:val="00965273"/>
    <w:rsid w:val="009668E5"/>
    <w:rsid w:val="00975AD2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2BC6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45189"/>
    <w:rsid w:val="00E5333D"/>
    <w:rsid w:val="00E63048"/>
    <w:rsid w:val="00E63EF7"/>
    <w:rsid w:val="00E6613A"/>
    <w:rsid w:val="00E82FD9"/>
    <w:rsid w:val="00E97E9B"/>
    <w:rsid w:val="00EC5AB0"/>
    <w:rsid w:val="00ED1BDF"/>
    <w:rsid w:val="00EE756D"/>
    <w:rsid w:val="00EF7360"/>
    <w:rsid w:val="00F21350"/>
    <w:rsid w:val="00F32F17"/>
    <w:rsid w:val="00F5243D"/>
    <w:rsid w:val="00F70DDB"/>
    <w:rsid w:val="00F81A8D"/>
    <w:rsid w:val="00F836DA"/>
    <w:rsid w:val="00F84071"/>
    <w:rsid w:val="00FA63DB"/>
    <w:rsid w:val="00FC09A0"/>
    <w:rsid w:val="00FC20D0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Bezodstpw">
    <w:name w:val="No Spacing"/>
    <w:uiPriority w:val="1"/>
    <w:qFormat/>
    <w:rsid w:val="0017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58</cp:revision>
  <dcterms:created xsi:type="dcterms:W3CDTF">2021-08-12T11:07:00Z</dcterms:created>
  <dcterms:modified xsi:type="dcterms:W3CDTF">2022-06-06T07:58:00Z</dcterms:modified>
</cp:coreProperties>
</file>