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104C5182">
        <w:tc>
          <w:tcPr>
            <w:tcW w:w="2127" w:type="dxa"/>
          </w:tcPr>
          <w:p w14:paraId="5C41C753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25581943" w:rsidR="00365D9A" w:rsidRPr="000E5CC6" w:rsidRDefault="00BB378F" w:rsidP="00BB378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0C74ED">
              <w:rPr>
                <w:rFonts w:ascii="Times New Roman" w:hAnsi="Times New Roman"/>
                <w:b/>
              </w:rPr>
              <w:t>Dostawa chromatografu cieczowego Flash z detektorem</w:t>
            </w:r>
            <w:r>
              <w:rPr>
                <w:rFonts w:ascii="Times New Roman" w:hAnsi="Times New Roman"/>
                <w:b/>
              </w:rPr>
              <w:t xml:space="preserve"> UV</w:t>
            </w:r>
            <w:r w:rsidR="003B6967">
              <w:rPr>
                <w:rFonts w:ascii="Times New Roman" w:hAnsi="Times New Roman"/>
                <w:b/>
              </w:rPr>
              <w:t>-VIS</w:t>
            </w:r>
            <w:r>
              <w:rPr>
                <w:rFonts w:ascii="Times New Roman" w:hAnsi="Times New Roman"/>
                <w:b/>
              </w:rPr>
              <w:t xml:space="preserve"> i ELSD</w:t>
            </w:r>
            <w:r w:rsidRPr="000C74ED">
              <w:rPr>
                <w:rFonts w:ascii="Times New Roman" w:hAnsi="Times New Roman"/>
                <w:b/>
              </w:rPr>
              <w:t>, kolektorem frakcji i wyposażeniem</w:t>
            </w:r>
            <w:r w:rsidR="00C82375" w:rsidRPr="00C8237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0E5CC6" w:rsidRPr="000E5CC6" w14:paraId="41B5621F" w14:textId="77777777" w:rsidTr="104C5182">
        <w:trPr>
          <w:trHeight w:val="242"/>
        </w:trPr>
        <w:tc>
          <w:tcPr>
            <w:tcW w:w="2127" w:type="dxa"/>
          </w:tcPr>
          <w:p w14:paraId="2223B379" w14:textId="77777777" w:rsidR="00053C6F" w:rsidRPr="00755866" w:rsidRDefault="7643FDEC" w:rsidP="104C5182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75586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4B2B128E" w:rsidR="00053C6F" w:rsidRPr="00755866" w:rsidRDefault="7643FDEC" w:rsidP="104C5182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</w:rPr>
            </w:pPr>
            <w:r w:rsidRPr="0075586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755866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D13678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="15D5B165" w:rsidRPr="00755866">
              <w:rPr>
                <w:rFonts w:ascii="Times New Roman" w:hAnsi="Times New Roman"/>
                <w:b/>
                <w:bCs/>
                <w:kern w:val="3"/>
              </w:rPr>
              <w:t>/</w:t>
            </w:r>
            <w:r w:rsidR="2F8C2A52" w:rsidRPr="00755866">
              <w:rPr>
                <w:rFonts w:ascii="Times New Roman" w:hAnsi="Times New Roman"/>
                <w:b/>
                <w:bCs/>
                <w:kern w:val="3"/>
              </w:rPr>
              <w:t>22</w:t>
            </w:r>
          </w:p>
        </w:tc>
      </w:tr>
      <w:tr w:rsidR="000E5CC6" w:rsidRPr="000E5CC6" w14:paraId="7163448E" w14:textId="77777777" w:rsidTr="104C5182">
        <w:tc>
          <w:tcPr>
            <w:tcW w:w="2127" w:type="dxa"/>
          </w:tcPr>
          <w:p w14:paraId="66821FC4" w14:textId="77777777" w:rsidR="00053C6F" w:rsidRPr="0075586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75586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75586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75586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104C5182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2A72B753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05039A" w:rsidRPr="000C74ED">
              <w:rPr>
                <w:rFonts w:ascii="Times New Roman" w:hAnsi="Times New Roman"/>
              </w:rPr>
              <w:t>tj. Dz.U. z 2021 poz. 1129 z późn. zm</w:t>
            </w:r>
            <w:r w:rsidRPr="000E5CC6">
              <w:rPr>
                <w:rFonts w:ascii="Times New Roman" w:hAnsi="Times New Roman"/>
                <w:szCs w:val="20"/>
              </w:rPr>
              <w:t>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104C5182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104C5182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58E92D65" w:rsidR="0004299E" w:rsidRPr="00742EB3" w:rsidRDefault="00BB378F" w:rsidP="00BB378F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74ED">
              <w:rPr>
                <w:rFonts w:ascii="Times New Roman" w:hAnsi="Times New Roman"/>
                <w:b/>
              </w:rPr>
              <w:t>Dostawa chromatografu cieczowego Flash z detektorem</w:t>
            </w:r>
            <w:r>
              <w:rPr>
                <w:rFonts w:ascii="Times New Roman" w:hAnsi="Times New Roman"/>
                <w:b/>
              </w:rPr>
              <w:t xml:space="preserve"> UV</w:t>
            </w:r>
            <w:r w:rsidR="003B6967">
              <w:rPr>
                <w:rFonts w:ascii="Times New Roman" w:hAnsi="Times New Roman"/>
                <w:b/>
              </w:rPr>
              <w:t>-VIS</w:t>
            </w:r>
            <w:r>
              <w:rPr>
                <w:rFonts w:ascii="Times New Roman" w:hAnsi="Times New Roman"/>
                <w:b/>
              </w:rPr>
              <w:t xml:space="preserve"> i ELSD</w:t>
            </w:r>
            <w:r w:rsidRPr="000C74ED">
              <w:rPr>
                <w:rFonts w:ascii="Times New Roman" w:hAnsi="Times New Roman"/>
                <w:b/>
              </w:rPr>
              <w:t>, kolektorem frakcji i wyposażeniem</w:t>
            </w:r>
            <w:r w:rsidR="00C82375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104C5182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2F36D749" w:rsidR="006446AE" w:rsidRPr="00E5333D" w:rsidRDefault="00C15E0A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E0A">
              <w:rPr>
                <w:rFonts w:ascii="Times New Roman" w:hAnsi="Times New Roman"/>
                <w:b/>
                <w:sz w:val="20"/>
                <w:szCs w:val="20"/>
              </w:rPr>
              <w:t>Układ́ wyposażony w zestaw dwóch pomp do formowania gradientu, spełniający następujące parametry:</w:t>
            </w:r>
          </w:p>
        </w:tc>
      </w:tr>
      <w:tr w:rsidR="000E5CC6" w:rsidRPr="00742EB3" w14:paraId="23E4E532" w14:textId="77777777" w:rsidTr="104C5182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3369CD5F" w:rsidR="00B617F3" w:rsidRPr="00E5333D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Zakres przepływów: przynajmniej od 1 do 250 ml/min.</w:t>
            </w:r>
          </w:p>
        </w:tc>
        <w:tc>
          <w:tcPr>
            <w:tcW w:w="5403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104C5182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40114DAF" w:rsidR="00FE0B3D" w:rsidRPr="00C15E0A" w:rsidRDefault="104C5182" w:rsidP="104C5182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Zakres ciśnień́: maksymalne dopuszczalne przynajmniej 50 bar.</w:t>
            </w:r>
          </w:p>
        </w:tc>
        <w:tc>
          <w:tcPr>
            <w:tcW w:w="5403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104C5182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45461041" w:rsidR="00FE0B3D" w:rsidRPr="006F3CAA" w:rsidRDefault="104C5182" w:rsidP="104C5182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System pozwalający na budowanie gradientu binarnego (liniowego lub 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lastRenderedPageBreak/>
              <w:t xml:space="preserve">stopniowego) lub pracę w 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trybie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 izokratycznym z dowolnych dwóch, spośród przynajmniej czterech różnych eluentów.</w:t>
            </w:r>
          </w:p>
        </w:tc>
        <w:tc>
          <w:tcPr>
            <w:tcW w:w="5403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104C5182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084B6556" w:rsidR="00FE0B3D" w:rsidRPr="006F3CAA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Obsługa i bezpieczeńswo: </w:t>
            </w:r>
          </w:p>
        </w:tc>
      </w:tr>
      <w:tr w:rsidR="000E5CC6" w:rsidRPr="00742EB3" w14:paraId="0E4B8E39" w14:textId="77777777" w:rsidTr="104C5182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4E11381F" w:rsidR="00FE0B3D" w:rsidRPr="006F3CAA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Wbudowany system kontroli poziomu eluentów, z czujnikami poziomu cieczy w butlach z eluentami, automatycznie wstrzymujący proces w przypadku zejścia poziomu eluentu poniżej poziomu minimalnego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104C5182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3B323C70" w:rsidR="00410A90" w:rsidRPr="006F3CA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Wbudowany system kontroli poziomu zlewek, z czujnikiem poziomu cieczy w butli zbierającej, automatycznie wstrzymujący proces w przypadku przekroczenia poziomu zlewek powyżej poziomu zadanego jako maksymalny.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104C5182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0D3BD516" w:rsidR="00410A90" w:rsidRPr="006F3CAA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Wbudowany system wykrywania przecieków, automatycznie wstrzymujący proces w przypadku wykrycia przecieku.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104C5182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74F7A0D2" w:rsidR="006E0838" w:rsidRPr="006F3CA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Automatyczne przerwanie pracy urządzenia przy wyjęciu statywu z probówkami, braku któregoś z eluentów, wypełnieniu pojemnika na odpady, wykryciu przecieku, przekroczeniu ciśnienia, z możliwością kontynuowania pracy po usunięciu przyczyny zatrzymania.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742EB3" w14:paraId="57999099" w14:textId="77777777" w:rsidTr="104C5182">
        <w:trPr>
          <w:jc w:val="center"/>
        </w:trPr>
        <w:tc>
          <w:tcPr>
            <w:tcW w:w="516" w:type="dxa"/>
          </w:tcPr>
          <w:p w14:paraId="4AD6F57A" w14:textId="3846C842" w:rsidR="002B2A64" w:rsidRPr="007337FC" w:rsidRDefault="6B26F621" w:rsidP="104C5182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5FBAC7FF" w:rsidR="002B2A64" w:rsidRPr="00742EB3" w:rsidRDefault="00834BE8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Kolektor frakcji</w:t>
            </w:r>
            <w:r w:rsidR="00DF01F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="002B2A64"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886A33" w:rsidRPr="00742EB3" w14:paraId="0FAB2902" w14:textId="77777777" w:rsidTr="104C5182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7324B025" w:rsidR="00886A33" w:rsidRPr="003C46B5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Automatycznie rozpoznawane przez system statywy do kolektora frakcji.</w:t>
            </w:r>
          </w:p>
        </w:tc>
        <w:tc>
          <w:tcPr>
            <w:tcW w:w="4966" w:type="dxa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104C5182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717B53D9" w:rsidR="00886A33" w:rsidRPr="003C46B5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Kolektor sterowany sygnałem ze wszystkich lub wybranych detektorów.</w:t>
            </w:r>
          </w:p>
        </w:tc>
        <w:tc>
          <w:tcPr>
            <w:tcW w:w="4966" w:type="dxa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104C5182" w14:paraId="2FE31B77" w14:textId="77777777" w:rsidTr="104C5182">
        <w:trPr>
          <w:jc w:val="center"/>
        </w:trPr>
        <w:tc>
          <w:tcPr>
            <w:tcW w:w="516" w:type="dxa"/>
          </w:tcPr>
          <w:p w14:paraId="1F5DA4AB" w14:textId="2AFA62F4" w:rsidR="104C5182" w:rsidRDefault="104C5182" w:rsidP="104C5182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69E931CE" w14:textId="1BFDF745" w:rsidR="104C5182" w:rsidRDefault="104C5182" w:rsidP="104C5182">
            <w:pPr>
              <w:spacing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Zabudowany kolektor frakcji z wentylacją i odprowadzaniem oparów.</w:t>
            </w:r>
          </w:p>
        </w:tc>
        <w:tc>
          <w:tcPr>
            <w:tcW w:w="4966" w:type="dxa"/>
          </w:tcPr>
          <w:p w14:paraId="139E4AB4" w14:textId="6108B628" w:rsidR="104C5182" w:rsidRDefault="104C5182" w:rsidP="104C5182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104C5182" w14:paraId="72C6383F" w14:textId="77777777" w:rsidTr="104C5182">
        <w:trPr>
          <w:jc w:val="center"/>
        </w:trPr>
        <w:tc>
          <w:tcPr>
            <w:tcW w:w="516" w:type="dxa"/>
          </w:tcPr>
          <w:p w14:paraId="1E6BB477" w14:textId="2EE7A08C" w:rsidR="104C5182" w:rsidRDefault="104C5182" w:rsidP="104C5182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F030C73" w14:textId="3AAAB022" w:rsidR="104C5182" w:rsidRDefault="104C5182" w:rsidP="104C5182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Zestaw statywów dla probówek.</w:t>
            </w:r>
          </w:p>
        </w:tc>
        <w:tc>
          <w:tcPr>
            <w:tcW w:w="4966" w:type="dxa"/>
          </w:tcPr>
          <w:p w14:paraId="1EF638A4" w14:textId="5DAE49D7" w:rsidR="104C5182" w:rsidRDefault="104C5182" w:rsidP="104C5182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886A33" w:rsidRPr="00742EB3" w14:paraId="43F1CBC6" w14:textId="77777777" w:rsidTr="104C5182">
        <w:trPr>
          <w:jc w:val="center"/>
        </w:trPr>
        <w:tc>
          <w:tcPr>
            <w:tcW w:w="516" w:type="dxa"/>
          </w:tcPr>
          <w:p w14:paraId="58023EA1" w14:textId="6F5A8C7F" w:rsidR="00886A33" w:rsidRPr="003F5271" w:rsidRDefault="5E59C959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00C741F2" w:rsidR="00886A33" w:rsidRPr="003C46B5" w:rsidRDefault="61F51019" w:rsidP="003C46B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Detektory spełniające nastepujące parametry</w:t>
            </w:r>
            <w:r w:rsidRPr="104C5182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104C518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86A33" w:rsidRPr="00742EB3" w14:paraId="531A4C84" w14:textId="77777777" w:rsidTr="104C5182">
        <w:trPr>
          <w:jc w:val="center"/>
        </w:trPr>
        <w:tc>
          <w:tcPr>
            <w:tcW w:w="516" w:type="dxa"/>
          </w:tcPr>
          <w:p w14:paraId="2E2356E7" w14:textId="3B507931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0BE3F531" w:rsidR="00886A33" w:rsidRPr="003C46B5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Wbudowany detektor UV-Vis z zakresem nie mniejszym niż 200 – 800 nm, z możliwością jednoczesnego pomiaru przy czterech długościach fal.</w:t>
            </w:r>
          </w:p>
        </w:tc>
        <w:tc>
          <w:tcPr>
            <w:tcW w:w="4966" w:type="dxa"/>
          </w:tcPr>
          <w:p w14:paraId="7FD61616" w14:textId="4F0F85C6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886A33" w:rsidRPr="00742EB3" w14:paraId="6FF7B45C" w14:textId="77777777" w:rsidTr="104C5182">
        <w:trPr>
          <w:jc w:val="center"/>
        </w:trPr>
        <w:tc>
          <w:tcPr>
            <w:tcW w:w="516" w:type="dxa"/>
          </w:tcPr>
          <w:p w14:paraId="32F64DFA" w14:textId="317947F1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1A4A7C" w14:textId="06440A49" w:rsidR="00886A33" w:rsidRPr="003C46B5" w:rsidRDefault="00BB378F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Wbudowany</w:t>
            </w: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bezobsługowy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detektor laserowy fotodyspersyjny ELSD pracujący w temperaturze pokojowej.</w:t>
            </w:r>
          </w:p>
        </w:tc>
        <w:tc>
          <w:tcPr>
            <w:tcW w:w="4966" w:type="dxa"/>
          </w:tcPr>
          <w:p w14:paraId="41A848A5" w14:textId="35267B5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104C5182" w14:paraId="7C776DD4" w14:textId="77777777" w:rsidTr="104C5182">
        <w:trPr>
          <w:jc w:val="center"/>
        </w:trPr>
        <w:tc>
          <w:tcPr>
            <w:tcW w:w="516" w:type="dxa"/>
          </w:tcPr>
          <w:p w14:paraId="1F5FBB22" w14:textId="623012BF" w:rsidR="104C5182" w:rsidRDefault="104C5182" w:rsidP="104C5182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28263DF" w14:textId="1FCF91BD" w:rsidR="104C5182" w:rsidRDefault="104C5182" w:rsidP="104C5182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Odzysk próbki z detektora ELSD przynajmniej 99,7%.</w:t>
            </w:r>
          </w:p>
        </w:tc>
        <w:tc>
          <w:tcPr>
            <w:tcW w:w="4966" w:type="dxa"/>
          </w:tcPr>
          <w:p w14:paraId="7E96A2DA" w14:textId="4A79E677" w:rsidR="104C5182" w:rsidRDefault="104C5182" w:rsidP="104C5182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886A33" w:rsidRPr="00742EB3" w14:paraId="1F70B213" w14:textId="77777777" w:rsidTr="104C5182">
        <w:trPr>
          <w:jc w:val="center"/>
        </w:trPr>
        <w:tc>
          <w:tcPr>
            <w:tcW w:w="516" w:type="dxa"/>
          </w:tcPr>
          <w:p w14:paraId="4DA723A2" w14:textId="59073421" w:rsidR="00886A33" w:rsidRPr="003F5271" w:rsidRDefault="5E59C959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61F62372" w:rsidR="00886A33" w:rsidRPr="00DF6D92" w:rsidRDefault="2DC849FD" w:rsidP="00DF6D92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Kolumny spełniające nastepujace parametry</w:t>
            </w:r>
            <w:r w:rsidRPr="104C5182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</w:tc>
      </w:tr>
      <w:tr w:rsidR="00886A33" w:rsidRPr="00742EB3" w14:paraId="0EFDCC46" w14:textId="77777777" w:rsidTr="104C5182">
        <w:trPr>
          <w:jc w:val="center"/>
        </w:trPr>
        <w:tc>
          <w:tcPr>
            <w:tcW w:w="516" w:type="dxa"/>
          </w:tcPr>
          <w:p w14:paraId="416C33AE" w14:textId="18FBC9A9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104C5182">
              <w:rPr>
                <w:rFonts w:ascii="Times New Roman" w:hAnsi="Times New Roman"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2D2F60BC" w:rsidR="00886A33" w:rsidRPr="00DF6D92" w:rsidRDefault="00BB378F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Możliwość </w:t>
            </w: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pracy z  w</w:t>
            </w:r>
            <w:r w:rsidRPr="00526E99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ymien</w:t>
            </w: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nym</w:t>
            </w:r>
            <w:r w:rsidRPr="00526E99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statywy na kartridże i kolumny, zintegrowane z urządzeniem, pozwalające na instalację </w:t>
            </w:r>
            <w:r w:rsidRPr="00526E99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lastRenderedPageBreak/>
              <w:t>kartridży do</w:t>
            </w: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max </w:t>
            </w:r>
            <w:r w:rsidRPr="00526E99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5000 g. Statywy powinny umożliwiać wybór przepływu z góry na dół lub z dołu do góry, w celu szybkiego wyeliminowania powietrza</w:t>
            </w:r>
            <w:r>
              <w:t xml:space="preserve"> </w:t>
            </w:r>
            <w:r w:rsidRPr="00526E99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ze złoża.</w:t>
            </w:r>
          </w:p>
        </w:tc>
        <w:tc>
          <w:tcPr>
            <w:tcW w:w="4966" w:type="dxa"/>
          </w:tcPr>
          <w:p w14:paraId="0D68F7F9" w14:textId="347543FF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886A33" w:rsidRPr="00742EB3" w14:paraId="5489B58A" w14:textId="77777777" w:rsidTr="104C5182">
        <w:trPr>
          <w:jc w:val="center"/>
        </w:trPr>
        <w:tc>
          <w:tcPr>
            <w:tcW w:w="516" w:type="dxa"/>
          </w:tcPr>
          <w:p w14:paraId="5BDC6018" w14:textId="1243D88A" w:rsidR="00886A33" w:rsidRPr="00333537" w:rsidRDefault="5E59C959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64BF9B77" w:rsidR="00886A33" w:rsidRPr="00DF6D92" w:rsidRDefault="00DF6D92" w:rsidP="00DF6D92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Funkcje</w:t>
            </w:r>
            <w:r w:rsidRPr="00DF6D9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spełniające następujące parametry: </w:t>
            </w:r>
          </w:p>
        </w:tc>
      </w:tr>
      <w:tr w:rsidR="00886A33" w:rsidRPr="00742EB3" w14:paraId="5993873A" w14:textId="77777777" w:rsidTr="104C5182">
        <w:trPr>
          <w:jc w:val="center"/>
        </w:trPr>
        <w:tc>
          <w:tcPr>
            <w:tcW w:w="516" w:type="dxa"/>
          </w:tcPr>
          <w:p w14:paraId="4206631F" w14:textId="739FFA1D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328385DC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dobrania przez system gradientu do podziału próbki na podstawie wpisanych danych z TLC.</w:t>
            </w:r>
          </w:p>
        </w:tc>
        <w:tc>
          <w:tcPr>
            <w:tcW w:w="4966" w:type="dxa"/>
          </w:tcPr>
          <w:p w14:paraId="75690937" w14:textId="3B542E31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9010783"/>
          </w:p>
        </w:tc>
      </w:tr>
      <w:tr w:rsidR="00886A33" w:rsidRPr="00742EB3" w14:paraId="6A240F32" w14:textId="77777777" w:rsidTr="104C5182">
        <w:trPr>
          <w:jc w:val="center"/>
        </w:trPr>
        <w:tc>
          <w:tcPr>
            <w:tcW w:w="516" w:type="dxa"/>
          </w:tcPr>
          <w:p w14:paraId="0BB7ACD7" w14:textId="5B4B1E73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182EEC5C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zmiany parametrów metody w tym zmiany gradientu lub zatrzymania gradientu w trakcje podziału.</w:t>
            </w:r>
          </w:p>
        </w:tc>
        <w:tc>
          <w:tcPr>
            <w:tcW w:w="4966" w:type="dxa"/>
          </w:tcPr>
          <w:p w14:paraId="48A7D85C" w14:textId="3FD4F7C8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28359859"/>
          </w:p>
        </w:tc>
      </w:tr>
      <w:tr w:rsidR="00886A33" w:rsidRPr="00742EB3" w14:paraId="757F12FC" w14:textId="77777777" w:rsidTr="104C5182">
        <w:trPr>
          <w:jc w:val="center"/>
        </w:trPr>
        <w:tc>
          <w:tcPr>
            <w:tcW w:w="516" w:type="dxa"/>
          </w:tcPr>
          <w:p w14:paraId="0467DFD6" w14:textId="6BDBFB9D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2FB87D32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automatycznego zatrzymania gradientu po wykryciu piku.</w:t>
            </w:r>
          </w:p>
        </w:tc>
        <w:tc>
          <w:tcPr>
            <w:tcW w:w="4966" w:type="dxa"/>
          </w:tcPr>
          <w:p w14:paraId="2768AB44" w14:textId="2F10A10E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55900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25590031"/>
          </w:p>
        </w:tc>
      </w:tr>
      <w:tr w:rsidR="00886A33" w:rsidRPr="00742EB3" w14:paraId="58E55600" w14:textId="77777777" w:rsidTr="104C5182">
        <w:trPr>
          <w:jc w:val="center"/>
        </w:trPr>
        <w:tc>
          <w:tcPr>
            <w:tcW w:w="516" w:type="dxa"/>
          </w:tcPr>
          <w:p w14:paraId="27085219" w14:textId="7150AE11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6D06D388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Tryby pracy: izokratyczny, gradient krokowy, gradient liniowy.</w:t>
            </w:r>
          </w:p>
        </w:tc>
        <w:tc>
          <w:tcPr>
            <w:tcW w:w="4966" w:type="dxa"/>
          </w:tcPr>
          <w:p w14:paraId="5AF73627" w14:textId="79101E3E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0365436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03654366"/>
          </w:p>
        </w:tc>
      </w:tr>
      <w:tr w:rsidR="00886A33" w:rsidRPr="00742EB3" w14:paraId="3A419BB9" w14:textId="77777777" w:rsidTr="104C5182">
        <w:trPr>
          <w:jc w:val="center"/>
        </w:trPr>
        <w:tc>
          <w:tcPr>
            <w:tcW w:w="516" w:type="dxa"/>
          </w:tcPr>
          <w:p w14:paraId="7121240D" w14:textId="3F32C214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0756D2A9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pracy w układzie faz normalnych lub odwróconych.</w:t>
            </w:r>
          </w:p>
        </w:tc>
        <w:tc>
          <w:tcPr>
            <w:tcW w:w="4966" w:type="dxa"/>
          </w:tcPr>
          <w:p w14:paraId="4AA86BEF" w14:textId="2363E2C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3151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6315144"/>
          </w:p>
        </w:tc>
      </w:tr>
      <w:tr w:rsidR="00886A33" w:rsidRPr="00742EB3" w14:paraId="45E3EF6B" w14:textId="77777777" w:rsidTr="104C5182">
        <w:trPr>
          <w:jc w:val="center"/>
        </w:trPr>
        <w:tc>
          <w:tcPr>
            <w:tcW w:w="516" w:type="dxa"/>
          </w:tcPr>
          <w:p w14:paraId="01FFD144" w14:textId="194C5581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4E0BD500" w14:textId="2D462731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naniesienia próbki ciekłej lub stałej.</w:t>
            </w:r>
          </w:p>
        </w:tc>
        <w:tc>
          <w:tcPr>
            <w:tcW w:w="4966" w:type="dxa"/>
          </w:tcPr>
          <w:p w14:paraId="36F73CCA" w14:textId="27B015B3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2779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08277957"/>
          </w:p>
        </w:tc>
      </w:tr>
      <w:tr w:rsidR="00630F46" w14:paraId="49095450" w14:textId="77777777" w:rsidTr="104C5182">
        <w:trPr>
          <w:jc w:val="center"/>
        </w:trPr>
        <w:tc>
          <w:tcPr>
            <w:tcW w:w="516" w:type="dxa"/>
          </w:tcPr>
          <w:p w14:paraId="50A48AB4" w14:textId="038F5DA5" w:rsidR="00630F46" w:rsidRDefault="00630F46" w:rsidP="00630F46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6665C451" w14:textId="6F23B310" w:rsidR="00630F46" w:rsidRDefault="00630F46" w:rsidP="00630F46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System podawania próbek ciekłych z zaworem zwrotnym.</w:t>
            </w:r>
          </w:p>
        </w:tc>
        <w:tc>
          <w:tcPr>
            <w:tcW w:w="4966" w:type="dxa"/>
          </w:tcPr>
          <w:p w14:paraId="7A2775DE" w14:textId="1305B025" w:rsidR="00630F46" w:rsidRDefault="00630F46" w:rsidP="00630F46">
            <w:pPr>
              <w:spacing w:line="276" w:lineRule="auto"/>
              <w:jc w:val="both"/>
              <w:rPr>
                <w:b/>
                <w:bCs/>
              </w:rPr>
            </w:pPr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3199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23199203"/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</w:p>
        </w:tc>
      </w:tr>
      <w:tr w:rsidR="00630F46" w14:paraId="14329623" w14:textId="77777777" w:rsidTr="104C5182">
        <w:trPr>
          <w:jc w:val="center"/>
        </w:trPr>
        <w:tc>
          <w:tcPr>
            <w:tcW w:w="516" w:type="dxa"/>
          </w:tcPr>
          <w:p w14:paraId="458175CB" w14:textId="1E760D21" w:rsidR="00630F46" w:rsidRDefault="00630F46" w:rsidP="00630F46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1602CB51" w14:textId="343D2A0A" w:rsidR="00630F46" w:rsidRDefault="00630F46" w:rsidP="00630F46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Zestaw do nanoszenia próbki stałej na prekolumnie w podajnikach z tłokiem uszczelniającym.</w:t>
            </w:r>
          </w:p>
        </w:tc>
        <w:tc>
          <w:tcPr>
            <w:tcW w:w="4966" w:type="dxa"/>
          </w:tcPr>
          <w:p w14:paraId="3DFD15D0" w14:textId="4AD6B2E7" w:rsidR="00630F46" w:rsidRDefault="00630F46" w:rsidP="00630F46">
            <w:pPr>
              <w:spacing w:line="276" w:lineRule="auto"/>
              <w:jc w:val="both"/>
              <w:rPr>
                <w:b/>
                <w:bCs/>
              </w:rPr>
            </w:pPr>
            <w:permStart w:id="45050382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50503822"/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</w:p>
        </w:tc>
      </w:tr>
      <w:tr w:rsidR="00630F46" w14:paraId="3DD33C73" w14:textId="77777777" w:rsidTr="104C5182">
        <w:trPr>
          <w:jc w:val="center"/>
        </w:trPr>
        <w:tc>
          <w:tcPr>
            <w:tcW w:w="516" w:type="dxa"/>
          </w:tcPr>
          <w:p w14:paraId="15D91632" w14:textId="4EBEFA9E" w:rsidR="00630F46" w:rsidRDefault="00630F46" w:rsidP="00630F46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5A6E9C10" w14:textId="043C3FFC" w:rsidR="00630F46" w:rsidRDefault="00630F46" w:rsidP="00630F46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System radiowej identyfikacji kolumn umożliwiający automatyczne ustawianie wielkości przepływu, czasu trwania i innych parametrów rozdziału, z zapisem historii użytkowania kolumny.</w:t>
            </w:r>
          </w:p>
        </w:tc>
        <w:tc>
          <w:tcPr>
            <w:tcW w:w="4966" w:type="dxa"/>
          </w:tcPr>
          <w:p w14:paraId="774A0981" w14:textId="40BA1F6D" w:rsidR="00630F46" w:rsidRDefault="00630F46" w:rsidP="00630F46">
            <w:pPr>
              <w:spacing w:line="276" w:lineRule="auto"/>
              <w:jc w:val="both"/>
              <w:rPr>
                <w:b/>
                <w:bCs/>
              </w:rPr>
            </w:pPr>
            <w:permStart w:id="11025428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02542844"/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30F46" w14:paraId="5AB19FB2" w14:textId="77777777" w:rsidTr="104C5182">
        <w:trPr>
          <w:jc w:val="center"/>
        </w:trPr>
        <w:tc>
          <w:tcPr>
            <w:tcW w:w="516" w:type="dxa"/>
          </w:tcPr>
          <w:p w14:paraId="45394131" w14:textId="76C04B75" w:rsidR="00630F46" w:rsidRDefault="00630F46" w:rsidP="00630F46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j)</w:t>
            </w:r>
          </w:p>
        </w:tc>
        <w:tc>
          <w:tcPr>
            <w:tcW w:w="3874" w:type="dxa"/>
            <w:vAlign w:val="center"/>
          </w:tcPr>
          <w:p w14:paraId="085B34AA" w14:textId="0C38AB9B" w:rsidR="00630F46" w:rsidRDefault="00630F46" w:rsidP="00630F46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Wprowadzanie danych poprzez ekran dotykowy zawierający Windows® 10 </w:t>
            </w:r>
            <w:r w:rsidR="0019176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lub równoważny 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 pełną klawiaturą QWERTY na ekranie lub gniazdo USB do podłączenia myszy i/lub klawiatury.</w:t>
            </w:r>
          </w:p>
        </w:tc>
        <w:tc>
          <w:tcPr>
            <w:tcW w:w="4966" w:type="dxa"/>
          </w:tcPr>
          <w:p w14:paraId="2C408C3B" w14:textId="2741D414" w:rsidR="00630F46" w:rsidRDefault="00630F46" w:rsidP="00630F46">
            <w:pPr>
              <w:spacing w:line="276" w:lineRule="auto"/>
              <w:jc w:val="both"/>
              <w:rPr>
                <w:b/>
                <w:bCs/>
              </w:rPr>
            </w:pPr>
            <w:permStart w:id="20258641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25864125"/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30F46" w14:paraId="4B8D615A" w14:textId="77777777" w:rsidTr="104C5182">
        <w:trPr>
          <w:jc w:val="center"/>
        </w:trPr>
        <w:tc>
          <w:tcPr>
            <w:tcW w:w="516" w:type="dxa"/>
          </w:tcPr>
          <w:p w14:paraId="3F4DC58F" w14:textId="4FC64100" w:rsidR="00630F46" w:rsidRDefault="00630F46" w:rsidP="00630F46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k)</w:t>
            </w:r>
          </w:p>
        </w:tc>
        <w:tc>
          <w:tcPr>
            <w:tcW w:w="3874" w:type="dxa"/>
            <w:vAlign w:val="center"/>
          </w:tcPr>
          <w:p w14:paraId="559187BD" w14:textId="4B411EF8" w:rsidR="00630F46" w:rsidRDefault="00630F46" w:rsidP="00630F46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podłączenia do sieci LAN/WAN i zdalnego sterowania przez urządzenia zewnętrzne typu laptop lub tablet/smartfon</w:t>
            </w:r>
            <w:r w:rsidR="0019176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 lub równoważne urządzenie.</w:t>
            </w:r>
          </w:p>
        </w:tc>
        <w:tc>
          <w:tcPr>
            <w:tcW w:w="4966" w:type="dxa"/>
          </w:tcPr>
          <w:p w14:paraId="29F29FBF" w14:textId="4058BE6C" w:rsidR="00630F46" w:rsidRDefault="00630F46" w:rsidP="00630F46">
            <w:pPr>
              <w:spacing w:line="276" w:lineRule="auto"/>
              <w:jc w:val="both"/>
              <w:rPr>
                <w:b/>
                <w:bCs/>
              </w:rPr>
            </w:pPr>
            <w:permStart w:id="3031209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03120935"/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</w:p>
        </w:tc>
      </w:tr>
      <w:tr w:rsidR="00886A33" w:rsidRPr="00742EB3" w14:paraId="0AB9F587" w14:textId="77777777" w:rsidTr="104C5182">
        <w:trPr>
          <w:trHeight w:val="458"/>
          <w:jc w:val="center"/>
        </w:trPr>
        <w:tc>
          <w:tcPr>
            <w:tcW w:w="516" w:type="dxa"/>
          </w:tcPr>
          <w:p w14:paraId="115F3164" w14:textId="77F1C429" w:rsidR="00886A33" w:rsidRPr="00333537" w:rsidRDefault="5E59C959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75F6A693" w:rsidR="00886A33" w:rsidRPr="00E1526A" w:rsidRDefault="00E1526A" w:rsidP="00E1526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Ekran </w:t>
            </w:r>
            <w:bookmarkStart w:id="0" w:name="_Hlk94855110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 następujące parametry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bookmarkEnd w:id="0"/>
          </w:p>
        </w:tc>
      </w:tr>
      <w:tr w:rsidR="00886A33" w:rsidRPr="00742EB3" w14:paraId="5BCAE4A9" w14:textId="77777777" w:rsidTr="104C5182">
        <w:trPr>
          <w:trHeight w:val="561"/>
          <w:jc w:val="center"/>
        </w:trPr>
        <w:tc>
          <w:tcPr>
            <w:tcW w:w="516" w:type="dxa"/>
          </w:tcPr>
          <w:p w14:paraId="1B0CF6B7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B618692" w14:textId="56824849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Wbudowany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ekran dotykowy, kolorowy o przekątnej minimum 10”.</w:t>
            </w:r>
          </w:p>
        </w:tc>
        <w:tc>
          <w:tcPr>
            <w:tcW w:w="4966" w:type="dxa"/>
          </w:tcPr>
          <w:p w14:paraId="477482CE" w14:textId="647561F9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101420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81014201"/>
          </w:p>
        </w:tc>
      </w:tr>
      <w:tr w:rsidR="00886A33" w:rsidRPr="00742EB3" w14:paraId="398627FA" w14:textId="77777777" w:rsidTr="104C5182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DDB76B8" w:rsidR="00886A33" w:rsidRPr="007B7E9C" w:rsidRDefault="734996F8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0F89EE43" w14:textId="516DA5C2" w:rsidR="00886A33" w:rsidRPr="007B7E9C" w:rsidRDefault="007B7E9C" w:rsidP="007B7E9C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r w:rsidRPr="007B7E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E9C">
              <w:rPr>
                <w:rFonts w:ascii="Times New Roman" w:hAnsi="Times New Roman"/>
                <w:b/>
                <w:bCs/>
                <w:sz w:val="20"/>
                <w:szCs w:val="20"/>
              </w:rPr>
              <w:t>dedykowane pracy na chromatografie Flash spełniające następujące parametry:</w:t>
            </w:r>
          </w:p>
        </w:tc>
      </w:tr>
      <w:tr w:rsidR="00886A33" w:rsidRPr="00742EB3" w14:paraId="7918C706" w14:textId="77777777" w:rsidTr="104C5182">
        <w:trPr>
          <w:jc w:val="center"/>
        </w:trPr>
        <w:tc>
          <w:tcPr>
            <w:tcW w:w="516" w:type="dxa"/>
          </w:tcPr>
          <w:p w14:paraId="6AB87F07" w14:textId="77777777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a)</w:t>
            </w:r>
          </w:p>
        </w:tc>
        <w:tc>
          <w:tcPr>
            <w:tcW w:w="3874" w:type="dxa"/>
          </w:tcPr>
          <w:p w14:paraId="42EE2E3F" w14:textId="41351632" w:rsidR="00886A33" w:rsidRPr="007B7E9C" w:rsidRDefault="000E71E6" w:rsidP="00E50070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Dwa z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estaw</w:t>
            </w: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y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 do nastrzyku suchej próbki naniesionej na krzemionkę lub inny materiał (preloading) z kardridżem 15 g (adapter dla kardridża, tłok uszczelniający).</w:t>
            </w:r>
          </w:p>
        </w:tc>
        <w:tc>
          <w:tcPr>
            <w:tcW w:w="4966" w:type="dxa"/>
          </w:tcPr>
          <w:p w14:paraId="467106A5" w14:textId="46EFECB0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43876607"/>
          </w:p>
        </w:tc>
      </w:tr>
      <w:tr w:rsidR="000A377B" w:rsidRPr="00742EB3" w14:paraId="3058E9A8" w14:textId="77777777" w:rsidTr="104C5182">
        <w:trPr>
          <w:jc w:val="center"/>
        </w:trPr>
        <w:tc>
          <w:tcPr>
            <w:tcW w:w="516" w:type="dxa"/>
          </w:tcPr>
          <w:p w14:paraId="7B2CDF0C" w14:textId="595565B4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b)</w:t>
            </w:r>
          </w:p>
        </w:tc>
        <w:tc>
          <w:tcPr>
            <w:tcW w:w="3874" w:type="dxa"/>
          </w:tcPr>
          <w:p w14:paraId="0375C54D" w14:textId="46A492B9" w:rsidR="000A377B" w:rsidRPr="007B7E9C" w:rsidRDefault="000E71E6" w:rsidP="000E71E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Dwa z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estaw</w:t>
            </w: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y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 do nastrzyku suchej próbki naniesionej na krzemionkę lub inny materiał (preloading) z kardridżem 40 g (adapter dla kardridża, tłok uszczelniający).</w:t>
            </w:r>
          </w:p>
        </w:tc>
        <w:tc>
          <w:tcPr>
            <w:tcW w:w="4966" w:type="dxa"/>
          </w:tcPr>
          <w:p w14:paraId="581ECADA" w14:textId="005FA5F6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39854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443985464"/>
          </w:p>
        </w:tc>
      </w:tr>
      <w:tr w:rsidR="000A377B" w:rsidRPr="00742EB3" w14:paraId="4C466AD6" w14:textId="77777777" w:rsidTr="104C5182">
        <w:trPr>
          <w:jc w:val="center"/>
        </w:trPr>
        <w:tc>
          <w:tcPr>
            <w:tcW w:w="516" w:type="dxa"/>
          </w:tcPr>
          <w:p w14:paraId="711C866E" w14:textId="59BDEBA1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c)</w:t>
            </w:r>
          </w:p>
        </w:tc>
        <w:tc>
          <w:tcPr>
            <w:tcW w:w="3874" w:type="dxa"/>
          </w:tcPr>
          <w:p w14:paraId="6E5E27FD" w14:textId="058BA4B0" w:rsidR="000A377B" w:rsidRPr="007B7E9C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4 statywy na probówki (automatycznie rozpoznawalne przez aparat), każdy mieszczący przynajmniej 50 probówek.</w:t>
            </w:r>
          </w:p>
        </w:tc>
        <w:tc>
          <w:tcPr>
            <w:tcW w:w="4966" w:type="dxa"/>
          </w:tcPr>
          <w:p w14:paraId="2D3102D5" w14:textId="0F3F22FC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469405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546940525"/>
          </w:p>
        </w:tc>
      </w:tr>
      <w:tr w:rsidR="000A377B" w:rsidRPr="00742EB3" w14:paraId="262C3B23" w14:textId="77777777" w:rsidTr="00E50070">
        <w:trPr>
          <w:trHeight w:val="386"/>
          <w:jc w:val="center"/>
        </w:trPr>
        <w:tc>
          <w:tcPr>
            <w:tcW w:w="516" w:type="dxa"/>
          </w:tcPr>
          <w:p w14:paraId="3C1373AB" w14:textId="7A4ACCA1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d)</w:t>
            </w:r>
          </w:p>
        </w:tc>
        <w:tc>
          <w:tcPr>
            <w:tcW w:w="3874" w:type="dxa"/>
          </w:tcPr>
          <w:p w14:paraId="514945AE" w14:textId="60F1254F" w:rsidR="000A377B" w:rsidRPr="007B7E9C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Probówki 250 sztuk.</w:t>
            </w:r>
          </w:p>
        </w:tc>
        <w:tc>
          <w:tcPr>
            <w:tcW w:w="4966" w:type="dxa"/>
          </w:tcPr>
          <w:p w14:paraId="030306E5" w14:textId="0647C39C" w:rsidR="000A377B" w:rsidRPr="00742EB3" w:rsidRDefault="74FE98AF" w:rsidP="104C51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ermStart w:id="1849754669" w:edGrp="everyone"/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  <w:permEnd w:id="1849754669"/>
          </w:p>
        </w:tc>
      </w:tr>
      <w:tr w:rsidR="000E71E6" w:rsidRPr="00742EB3" w14:paraId="35AD7F38" w14:textId="77777777" w:rsidTr="104C5182">
        <w:trPr>
          <w:trHeight w:val="686"/>
          <w:jc w:val="center"/>
        </w:trPr>
        <w:tc>
          <w:tcPr>
            <w:tcW w:w="516" w:type="dxa"/>
          </w:tcPr>
          <w:p w14:paraId="5C9F63E0" w14:textId="6367CB80" w:rsidR="000E71E6" w:rsidRPr="104C5182" w:rsidRDefault="000E71E6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e) </w:t>
            </w:r>
          </w:p>
        </w:tc>
        <w:tc>
          <w:tcPr>
            <w:tcW w:w="3874" w:type="dxa"/>
          </w:tcPr>
          <w:p w14:paraId="69C768F5" w14:textId="2F4E5BE1" w:rsidR="000E71E6" w:rsidRPr="104C5182" w:rsidRDefault="000E71E6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Zestaw części zużywalnych do chromatografu flash</w:t>
            </w:r>
          </w:p>
        </w:tc>
        <w:tc>
          <w:tcPr>
            <w:tcW w:w="4966" w:type="dxa"/>
          </w:tcPr>
          <w:p w14:paraId="22125E04" w14:textId="393212DB" w:rsidR="000E71E6" w:rsidRPr="104C5182" w:rsidRDefault="000E71E6" w:rsidP="104C51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ermStart w:id="406738569" w:edGrp="everyone"/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  <w:permEnd w:id="406738569"/>
          </w:p>
        </w:tc>
      </w:tr>
      <w:tr w:rsidR="00886A33" w:rsidRPr="00742EB3" w14:paraId="09C332B4" w14:textId="77777777" w:rsidTr="104C5182">
        <w:trPr>
          <w:jc w:val="center"/>
        </w:trPr>
        <w:tc>
          <w:tcPr>
            <w:tcW w:w="516" w:type="dxa"/>
          </w:tcPr>
          <w:p w14:paraId="46981E46" w14:textId="0F0D5111" w:rsidR="00886A33" w:rsidRPr="008702BB" w:rsidRDefault="668AA34A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74627209" w:rsidR="00886A33" w:rsidRPr="008702BB" w:rsidRDefault="008702BB" w:rsidP="008702BB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Wymiary</w:t>
            </w:r>
            <w:r w:rsidRPr="008702B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spełniający następujące parametry:</w:t>
            </w:r>
          </w:p>
        </w:tc>
      </w:tr>
      <w:tr w:rsidR="00886A33" w:rsidRPr="00742EB3" w14:paraId="5F0E1381" w14:textId="77777777" w:rsidTr="104C5182">
        <w:trPr>
          <w:jc w:val="center"/>
        </w:trPr>
        <w:tc>
          <w:tcPr>
            <w:tcW w:w="516" w:type="dxa"/>
          </w:tcPr>
          <w:p w14:paraId="207CDED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03F2E6C0" w:rsidR="00886A33" w:rsidRPr="00766316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Nie większe niż: wysokość 70 cm, szerokość 40 cm, głębokość 60 cm.</w:t>
            </w:r>
          </w:p>
        </w:tc>
        <w:tc>
          <w:tcPr>
            <w:tcW w:w="4966" w:type="dxa"/>
          </w:tcPr>
          <w:p w14:paraId="5144FF97" w14:textId="4128C8C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80077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748007756"/>
          </w:p>
        </w:tc>
      </w:tr>
      <w:tr w:rsidR="009F2C97" w:rsidRPr="00742EB3" w14:paraId="2E1FD24F" w14:textId="77777777" w:rsidTr="104C5182">
        <w:trPr>
          <w:jc w:val="center"/>
        </w:trPr>
        <w:tc>
          <w:tcPr>
            <w:tcW w:w="516" w:type="dxa"/>
          </w:tcPr>
          <w:p w14:paraId="56128450" w14:textId="221B52DD" w:rsidR="009F2C97" w:rsidRPr="009F2C97" w:rsidRDefault="59BD7682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9F2C97" w:rsidRPr="00742EB3" w:rsidRDefault="009F2C97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5333D" w:rsidRPr="00742EB3" w14:paraId="41057472" w14:textId="77777777" w:rsidTr="104C5182">
        <w:trPr>
          <w:jc w:val="center"/>
        </w:trPr>
        <w:tc>
          <w:tcPr>
            <w:tcW w:w="516" w:type="dxa"/>
          </w:tcPr>
          <w:p w14:paraId="593798BB" w14:textId="3871DED1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6506EDFF" w:rsidR="00E5333D" w:rsidRPr="00661ACA" w:rsidRDefault="2F8C2A52" w:rsidP="000E71E6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104C5182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3F40D0">
              <w:rPr>
                <w:rFonts w:ascii="Times New Roman" w:hAnsi="Times New Roman"/>
                <w:sz w:val="20"/>
                <w:szCs w:val="20"/>
              </w:rPr>
              <w:t>91</w:t>
            </w:r>
            <w:r w:rsidRPr="104C5182">
              <w:rPr>
                <w:rFonts w:ascii="Times New Roman" w:hAnsi="Times New Roman"/>
                <w:sz w:val="20"/>
                <w:szCs w:val="20"/>
              </w:rPr>
              <w:t xml:space="preserve"> dni od daty zawarcia umowy. </w:t>
            </w:r>
          </w:p>
        </w:tc>
        <w:tc>
          <w:tcPr>
            <w:tcW w:w="4966" w:type="dxa"/>
          </w:tcPr>
          <w:p w14:paraId="0AB0F075" w14:textId="489CC880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9426792"/>
          </w:p>
        </w:tc>
      </w:tr>
      <w:tr w:rsidR="00E5333D" w:rsidRPr="00742EB3" w14:paraId="21CE130D" w14:textId="77777777" w:rsidTr="104C5182">
        <w:trPr>
          <w:jc w:val="center"/>
        </w:trPr>
        <w:tc>
          <w:tcPr>
            <w:tcW w:w="516" w:type="dxa"/>
          </w:tcPr>
          <w:p w14:paraId="2C649A2A" w14:textId="7FAE5132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5E07E58E" w:rsidR="00E5333D" w:rsidRPr="00661ACA" w:rsidRDefault="00E5333D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71E8">
              <w:rPr>
                <w:rFonts w:ascii="Times New Roman" w:hAnsi="Times New Roman"/>
                <w:sz w:val="20"/>
                <w:szCs w:val="20"/>
              </w:rPr>
              <w:t>Wykonawca przeprowadzi  minimum 8 godzinne szkolenie w zakresie eksploatacji i konserwacji dostarczonych urządzeń dla trzech osób wskazanych przez Zamawiającego, w siedzibie Zamawiającego</w:t>
            </w:r>
          </w:p>
        </w:tc>
        <w:tc>
          <w:tcPr>
            <w:tcW w:w="4966" w:type="dxa"/>
          </w:tcPr>
          <w:p w14:paraId="4F238C66" w14:textId="4FE90FF7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33831364"/>
          </w:p>
        </w:tc>
      </w:tr>
      <w:tr w:rsidR="00E5333D" w:rsidRPr="00742EB3" w14:paraId="1ABF4353" w14:textId="77777777" w:rsidTr="104C5182">
        <w:trPr>
          <w:jc w:val="center"/>
        </w:trPr>
        <w:tc>
          <w:tcPr>
            <w:tcW w:w="516" w:type="dxa"/>
          </w:tcPr>
          <w:p w14:paraId="38F41ACC" w14:textId="2227F004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E5333D" w:rsidRPr="00661ACA" w:rsidRDefault="00E5333D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18754325"/>
          </w:p>
        </w:tc>
      </w:tr>
      <w:tr w:rsidR="00B6311E" w:rsidRPr="00742EB3" w14:paraId="14AEB6DD" w14:textId="77777777" w:rsidTr="104C5182">
        <w:trPr>
          <w:jc w:val="center"/>
        </w:trPr>
        <w:tc>
          <w:tcPr>
            <w:tcW w:w="516" w:type="dxa"/>
          </w:tcPr>
          <w:p w14:paraId="4BC43DD6" w14:textId="0CD0C2FC" w:rsidR="00B6311E" w:rsidRPr="00B6311E" w:rsidRDefault="3F4FB238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B6311E" w:rsidRPr="00742EB3" w:rsidRDefault="00B6311E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E5333D" w:rsidRPr="00742EB3" w14:paraId="00DDFFE0" w14:textId="77777777" w:rsidTr="104C5182">
        <w:trPr>
          <w:jc w:val="center"/>
        </w:trPr>
        <w:tc>
          <w:tcPr>
            <w:tcW w:w="516" w:type="dxa"/>
          </w:tcPr>
          <w:p w14:paraId="52263A58" w14:textId="312FEDD8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5BA35DB9" w:rsidR="00E5333D" w:rsidRPr="00B6311E" w:rsidRDefault="00E5333D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ęcy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protokołu odbioru. </w:t>
            </w:r>
          </w:p>
        </w:tc>
        <w:tc>
          <w:tcPr>
            <w:tcW w:w="4966" w:type="dxa"/>
          </w:tcPr>
          <w:p w14:paraId="4FF4E40F" w14:textId="5E218B07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28626880"/>
          </w:p>
        </w:tc>
      </w:tr>
      <w:tr w:rsidR="00E5333D" w:rsidRPr="00742EB3" w14:paraId="03C9FEB8" w14:textId="77777777" w:rsidTr="104C5182">
        <w:trPr>
          <w:jc w:val="center"/>
        </w:trPr>
        <w:tc>
          <w:tcPr>
            <w:tcW w:w="516" w:type="dxa"/>
          </w:tcPr>
          <w:p w14:paraId="122E58D0" w14:textId="494A3513" w:rsidR="00E5333D" w:rsidRPr="00B6311E" w:rsidRDefault="2F8C2A52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3874" w:type="dxa"/>
            <w:vAlign w:val="center"/>
          </w:tcPr>
          <w:p w14:paraId="1711DFF5" w14:textId="79A633F7" w:rsidR="00E5333D" w:rsidRPr="00B6311E" w:rsidRDefault="00E5333D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88881118"/>
          </w:p>
        </w:tc>
      </w:tr>
      <w:tr w:rsidR="00E5333D" w:rsidRPr="00742EB3" w14:paraId="7A184415" w14:textId="77777777" w:rsidTr="104C5182">
        <w:trPr>
          <w:jc w:val="center"/>
        </w:trPr>
        <w:tc>
          <w:tcPr>
            <w:tcW w:w="516" w:type="dxa"/>
          </w:tcPr>
          <w:p w14:paraId="1757E40D" w14:textId="19052D0A" w:rsidR="00E5333D" w:rsidRPr="00742EB3" w:rsidRDefault="000E71E6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="00E5333D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1D49420" w14:textId="5CC9FA1E" w:rsidR="00E5333D" w:rsidRPr="00B6311E" w:rsidRDefault="00E5333D" w:rsidP="00E5333D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Czas </w:t>
            </w: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 serwisu w okresie gwarancyjnym maksymalnie 72 godzin od momentu zgłoszenia.</w:t>
            </w:r>
          </w:p>
        </w:tc>
        <w:tc>
          <w:tcPr>
            <w:tcW w:w="4966" w:type="dxa"/>
          </w:tcPr>
          <w:p w14:paraId="73435B73" w14:textId="22C2FD9B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02096327"/>
          </w:p>
        </w:tc>
      </w:tr>
      <w:tr w:rsidR="00E5333D" w:rsidRPr="00742EB3" w14:paraId="396DD3A4" w14:textId="77777777" w:rsidTr="104C5182">
        <w:trPr>
          <w:jc w:val="center"/>
        </w:trPr>
        <w:tc>
          <w:tcPr>
            <w:tcW w:w="516" w:type="dxa"/>
          </w:tcPr>
          <w:p w14:paraId="612D5A41" w14:textId="42CEB622" w:rsidR="00E5333D" w:rsidRPr="00742EB3" w:rsidRDefault="000E71E6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="00E5333D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23EC4A5A" w14:textId="7435FA62" w:rsidR="00E5333D" w:rsidRPr="00B6311E" w:rsidRDefault="00E5333D" w:rsidP="00E5333D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Czas naprawy od momentu zgłoszenia 14 dni roboczych.</w:t>
            </w:r>
          </w:p>
        </w:tc>
        <w:tc>
          <w:tcPr>
            <w:tcW w:w="4966" w:type="dxa"/>
          </w:tcPr>
          <w:p w14:paraId="3AED3743" w14:textId="1B3CB634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4263047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634B1" w14:textId="77777777" w:rsidR="00892D0E" w:rsidRDefault="00892D0E" w:rsidP="00ED1BDF">
      <w:r>
        <w:separator/>
      </w:r>
    </w:p>
  </w:endnote>
  <w:endnote w:type="continuationSeparator" w:id="0">
    <w:p w14:paraId="5E6B632D" w14:textId="77777777" w:rsidR="00892D0E" w:rsidRDefault="00892D0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8A15B3">
      <w:rPr>
        <w:rFonts w:ascii="Times New Roman" w:hAnsi="Times New Roman"/>
        <w:noProof/>
        <w:sz w:val="20"/>
        <w:szCs w:val="20"/>
      </w:rPr>
      <w:t>2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892D0E">
      <w:rPr>
        <w:rFonts w:ascii="Times New Roman" w:hAnsi="Times New Roman"/>
        <w:noProof/>
        <w:sz w:val="20"/>
        <w:szCs w:val="20"/>
      </w:rPr>
      <w:fldChar w:fldCharType="begin"/>
    </w:r>
    <w:r w:rsidR="00892D0E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892D0E">
      <w:rPr>
        <w:rFonts w:ascii="Times New Roman" w:hAnsi="Times New Roman"/>
        <w:noProof/>
        <w:sz w:val="20"/>
        <w:szCs w:val="20"/>
      </w:rPr>
      <w:fldChar w:fldCharType="separate"/>
    </w:r>
    <w:r w:rsidR="008A15B3">
      <w:rPr>
        <w:rFonts w:ascii="Times New Roman" w:hAnsi="Times New Roman"/>
        <w:noProof/>
        <w:sz w:val="20"/>
        <w:szCs w:val="20"/>
      </w:rPr>
      <w:t>4</w:t>
    </w:r>
    <w:r w:rsidR="00892D0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2AD4E" w14:textId="77777777" w:rsidR="00892D0E" w:rsidRDefault="00892D0E" w:rsidP="00ED1BDF">
      <w:r>
        <w:separator/>
      </w:r>
    </w:p>
  </w:footnote>
  <w:footnote w:type="continuationSeparator" w:id="0">
    <w:p w14:paraId="276DC63F" w14:textId="77777777" w:rsidR="00892D0E" w:rsidRDefault="00892D0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649147DD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53E18EB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755866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D13678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386220248">
    <w:abstractNumId w:val="3"/>
  </w:num>
  <w:num w:numId="2" w16cid:durableId="170534568">
    <w:abstractNumId w:val="15"/>
  </w:num>
  <w:num w:numId="3" w16cid:durableId="1697581064">
    <w:abstractNumId w:val="15"/>
    <w:lvlOverride w:ilvl="0">
      <w:startOverride w:val="1"/>
    </w:lvlOverride>
  </w:num>
  <w:num w:numId="4" w16cid:durableId="34887173">
    <w:abstractNumId w:val="6"/>
  </w:num>
  <w:num w:numId="5" w16cid:durableId="365788570">
    <w:abstractNumId w:val="8"/>
  </w:num>
  <w:num w:numId="6" w16cid:durableId="1467889111">
    <w:abstractNumId w:val="18"/>
  </w:num>
  <w:num w:numId="7" w16cid:durableId="1825077853">
    <w:abstractNumId w:val="1"/>
  </w:num>
  <w:num w:numId="8" w16cid:durableId="1888955719">
    <w:abstractNumId w:val="11"/>
  </w:num>
  <w:num w:numId="9" w16cid:durableId="895043048">
    <w:abstractNumId w:val="10"/>
  </w:num>
  <w:num w:numId="10" w16cid:durableId="515538784">
    <w:abstractNumId w:val="17"/>
  </w:num>
  <w:num w:numId="11" w16cid:durableId="1909416495">
    <w:abstractNumId w:val="7"/>
  </w:num>
  <w:num w:numId="12" w16cid:durableId="1872916676">
    <w:abstractNumId w:val="12"/>
  </w:num>
  <w:num w:numId="13" w16cid:durableId="657852290">
    <w:abstractNumId w:val="4"/>
  </w:num>
  <w:num w:numId="14" w16cid:durableId="1612320468">
    <w:abstractNumId w:val="16"/>
  </w:num>
  <w:num w:numId="15" w16cid:durableId="2078626986">
    <w:abstractNumId w:val="0"/>
  </w:num>
  <w:num w:numId="16" w16cid:durableId="1642883992">
    <w:abstractNumId w:val="14"/>
  </w:num>
  <w:num w:numId="17" w16cid:durableId="1666857821">
    <w:abstractNumId w:val="13"/>
  </w:num>
  <w:num w:numId="18" w16cid:durableId="1392384325">
    <w:abstractNumId w:val="5"/>
  </w:num>
  <w:num w:numId="19" w16cid:durableId="1442191700">
    <w:abstractNumId w:val="9"/>
  </w:num>
  <w:num w:numId="20" w16cid:durableId="39493797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3272"/>
    <w:rsid w:val="00013F55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E09DA"/>
    <w:rsid w:val="000E421D"/>
    <w:rsid w:val="000E5CC6"/>
    <w:rsid w:val="000E71E6"/>
    <w:rsid w:val="000F1E29"/>
    <w:rsid w:val="00145714"/>
    <w:rsid w:val="0017181F"/>
    <w:rsid w:val="00181C35"/>
    <w:rsid w:val="00182339"/>
    <w:rsid w:val="00183F84"/>
    <w:rsid w:val="00191762"/>
    <w:rsid w:val="001935EB"/>
    <w:rsid w:val="00195319"/>
    <w:rsid w:val="0019580A"/>
    <w:rsid w:val="00197A7F"/>
    <w:rsid w:val="001A6786"/>
    <w:rsid w:val="001B1061"/>
    <w:rsid w:val="001B372A"/>
    <w:rsid w:val="001D0767"/>
    <w:rsid w:val="001E23D4"/>
    <w:rsid w:val="001F24DE"/>
    <w:rsid w:val="00204067"/>
    <w:rsid w:val="00211D9A"/>
    <w:rsid w:val="00215483"/>
    <w:rsid w:val="002167DE"/>
    <w:rsid w:val="00224550"/>
    <w:rsid w:val="00225887"/>
    <w:rsid w:val="00233240"/>
    <w:rsid w:val="00235DD3"/>
    <w:rsid w:val="0024797A"/>
    <w:rsid w:val="00247F88"/>
    <w:rsid w:val="002724E2"/>
    <w:rsid w:val="002872D4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537"/>
    <w:rsid w:val="00365D9A"/>
    <w:rsid w:val="00371932"/>
    <w:rsid w:val="003852F2"/>
    <w:rsid w:val="003856F3"/>
    <w:rsid w:val="003B6967"/>
    <w:rsid w:val="003C46B5"/>
    <w:rsid w:val="003C55BD"/>
    <w:rsid w:val="003C7294"/>
    <w:rsid w:val="003D3D73"/>
    <w:rsid w:val="003E30CA"/>
    <w:rsid w:val="003F40D0"/>
    <w:rsid w:val="003F5271"/>
    <w:rsid w:val="0040207E"/>
    <w:rsid w:val="00405B3A"/>
    <w:rsid w:val="00410A90"/>
    <w:rsid w:val="00411149"/>
    <w:rsid w:val="00413B7C"/>
    <w:rsid w:val="00420E49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A2A07"/>
    <w:rsid w:val="005A4871"/>
    <w:rsid w:val="005B76BE"/>
    <w:rsid w:val="005F277A"/>
    <w:rsid w:val="00605476"/>
    <w:rsid w:val="00605CE4"/>
    <w:rsid w:val="00615D72"/>
    <w:rsid w:val="00622FD4"/>
    <w:rsid w:val="00630F46"/>
    <w:rsid w:val="00631B2E"/>
    <w:rsid w:val="00644522"/>
    <w:rsid w:val="006446AE"/>
    <w:rsid w:val="006474D9"/>
    <w:rsid w:val="00661A47"/>
    <w:rsid w:val="00661ACA"/>
    <w:rsid w:val="00671D25"/>
    <w:rsid w:val="00675E49"/>
    <w:rsid w:val="00681761"/>
    <w:rsid w:val="00684E30"/>
    <w:rsid w:val="006B3D18"/>
    <w:rsid w:val="006C1C14"/>
    <w:rsid w:val="006C1D61"/>
    <w:rsid w:val="006D648C"/>
    <w:rsid w:val="006E0838"/>
    <w:rsid w:val="006F3CAA"/>
    <w:rsid w:val="00726DFD"/>
    <w:rsid w:val="007337FC"/>
    <w:rsid w:val="00742EB3"/>
    <w:rsid w:val="0074659A"/>
    <w:rsid w:val="00750755"/>
    <w:rsid w:val="00755866"/>
    <w:rsid w:val="0076607C"/>
    <w:rsid w:val="00766316"/>
    <w:rsid w:val="007826B4"/>
    <w:rsid w:val="007A563B"/>
    <w:rsid w:val="007B7E9C"/>
    <w:rsid w:val="007C4379"/>
    <w:rsid w:val="007C4AA6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69A7"/>
    <w:rsid w:val="008850BD"/>
    <w:rsid w:val="00886A33"/>
    <w:rsid w:val="00892D0E"/>
    <w:rsid w:val="008A15B3"/>
    <w:rsid w:val="008A3781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79C3"/>
    <w:rsid w:val="00B55D1C"/>
    <w:rsid w:val="00B617F3"/>
    <w:rsid w:val="00B6311E"/>
    <w:rsid w:val="00B70762"/>
    <w:rsid w:val="00B83180"/>
    <w:rsid w:val="00B8637B"/>
    <w:rsid w:val="00B916C6"/>
    <w:rsid w:val="00BB378F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6EB"/>
    <w:rsid w:val="00CC5734"/>
    <w:rsid w:val="00CD2009"/>
    <w:rsid w:val="00CD47E9"/>
    <w:rsid w:val="00CE7828"/>
    <w:rsid w:val="00CF2BC6"/>
    <w:rsid w:val="00CF32B0"/>
    <w:rsid w:val="00CF7B99"/>
    <w:rsid w:val="00D05156"/>
    <w:rsid w:val="00D10D5C"/>
    <w:rsid w:val="00D112CB"/>
    <w:rsid w:val="00D13678"/>
    <w:rsid w:val="00D2527B"/>
    <w:rsid w:val="00D46731"/>
    <w:rsid w:val="00D47495"/>
    <w:rsid w:val="00D70140"/>
    <w:rsid w:val="00D71C9B"/>
    <w:rsid w:val="00D9043F"/>
    <w:rsid w:val="00DC3609"/>
    <w:rsid w:val="00DC76B2"/>
    <w:rsid w:val="00DD1ED8"/>
    <w:rsid w:val="00DD7B58"/>
    <w:rsid w:val="00DE46A6"/>
    <w:rsid w:val="00DF01F5"/>
    <w:rsid w:val="00DF6D92"/>
    <w:rsid w:val="00E1526A"/>
    <w:rsid w:val="00E27445"/>
    <w:rsid w:val="00E34D39"/>
    <w:rsid w:val="00E41267"/>
    <w:rsid w:val="00E50070"/>
    <w:rsid w:val="00E5333D"/>
    <w:rsid w:val="00E63048"/>
    <w:rsid w:val="00E63EF7"/>
    <w:rsid w:val="00E6613A"/>
    <w:rsid w:val="00E82FD9"/>
    <w:rsid w:val="00E97E9B"/>
    <w:rsid w:val="00EC5AB0"/>
    <w:rsid w:val="00ED1BDF"/>
    <w:rsid w:val="00EE1CC5"/>
    <w:rsid w:val="00EE756D"/>
    <w:rsid w:val="00EF7360"/>
    <w:rsid w:val="00F21350"/>
    <w:rsid w:val="00F32F17"/>
    <w:rsid w:val="00F5243D"/>
    <w:rsid w:val="00F70DDB"/>
    <w:rsid w:val="00F836DA"/>
    <w:rsid w:val="00F84071"/>
    <w:rsid w:val="00FA63DB"/>
    <w:rsid w:val="00FC09A0"/>
    <w:rsid w:val="00FC20D0"/>
    <w:rsid w:val="00FD6DA8"/>
    <w:rsid w:val="00FE0B3D"/>
    <w:rsid w:val="00FF589B"/>
    <w:rsid w:val="034BE5AC"/>
    <w:rsid w:val="0A8DD440"/>
    <w:rsid w:val="0B3DCF34"/>
    <w:rsid w:val="0F614563"/>
    <w:rsid w:val="104C5182"/>
    <w:rsid w:val="15A77FF7"/>
    <w:rsid w:val="15D5B165"/>
    <w:rsid w:val="15D8746D"/>
    <w:rsid w:val="190827A9"/>
    <w:rsid w:val="1DDB98CC"/>
    <w:rsid w:val="1F662E56"/>
    <w:rsid w:val="20408C7E"/>
    <w:rsid w:val="22B6F775"/>
    <w:rsid w:val="2B9CA3F0"/>
    <w:rsid w:val="2DC849FD"/>
    <w:rsid w:val="2F8C2A52"/>
    <w:rsid w:val="30701513"/>
    <w:rsid w:val="37A08C62"/>
    <w:rsid w:val="3A16F759"/>
    <w:rsid w:val="3F4FB238"/>
    <w:rsid w:val="4F008C46"/>
    <w:rsid w:val="59BD7682"/>
    <w:rsid w:val="5D25DCD9"/>
    <w:rsid w:val="5E59C959"/>
    <w:rsid w:val="60A1459A"/>
    <w:rsid w:val="61F51019"/>
    <w:rsid w:val="668AA34A"/>
    <w:rsid w:val="6B26F621"/>
    <w:rsid w:val="6CBE92D7"/>
    <w:rsid w:val="6F78895F"/>
    <w:rsid w:val="6FF63399"/>
    <w:rsid w:val="734996F8"/>
    <w:rsid w:val="74FE98AF"/>
    <w:rsid w:val="7643FDEC"/>
    <w:rsid w:val="767E9D7A"/>
    <w:rsid w:val="7801457E"/>
    <w:rsid w:val="78093304"/>
    <w:rsid w:val="781A6DDB"/>
    <w:rsid w:val="7B38E640"/>
    <w:rsid w:val="7B520E9D"/>
    <w:rsid w:val="7E708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A431B-7615-48A1-8EF4-61DC89EC5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1515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7</cp:revision>
  <dcterms:created xsi:type="dcterms:W3CDTF">2022-10-17T09:00:00Z</dcterms:created>
  <dcterms:modified xsi:type="dcterms:W3CDTF">2022-11-03T12:04:00Z</dcterms:modified>
</cp:coreProperties>
</file>