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633E5C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633E5C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:rsidR="00D05156" w:rsidRPr="00633E5C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633E5C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633E5C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7076"/>
      </w:tblGrid>
      <w:tr w:rsidR="00633E5C" w:rsidRPr="00633E5C" w:rsidTr="00E47C1C">
        <w:tc>
          <w:tcPr>
            <w:tcW w:w="2268" w:type="dxa"/>
          </w:tcPr>
          <w:p w:rsidR="00053C6F" w:rsidRPr="00633E5C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33E5C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76" w:type="dxa"/>
          </w:tcPr>
          <w:p w:rsidR="00E47C1C" w:rsidRPr="00633E5C" w:rsidRDefault="009F32F3" w:rsidP="000329A9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633E5C">
              <w:rPr>
                <w:rFonts w:ascii="Times New Roman" w:hAnsi="Times New Roman"/>
                <w:b/>
                <w:bCs/>
              </w:rPr>
              <w:t>Dostawa zestawu dwóch jednakowych rotacyjnych wyparek próżniowych z łaźniami wodno-olejowymi</w:t>
            </w:r>
            <w:r w:rsidR="004B3773" w:rsidRPr="00633E5C">
              <w:rPr>
                <w:rFonts w:ascii="Times New Roman" w:hAnsi="Times New Roman"/>
                <w:b/>
                <w:bCs/>
              </w:rPr>
              <w:t xml:space="preserve"> każda po</w:t>
            </w:r>
            <w:r w:rsidR="00B069C1" w:rsidRPr="00633E5C">
              <w:rPr>
                <w:rFonts w:ascii="Times New Roman" w:hAnsi="Times New Roman"/>
                <w:b/>
                <w:bCs/>
              </w:rPr>
              <w:t>d</w:t>
            </w:r>
            <w:r w:rsidR="004B3773" w:rsidRPr="00633E5C">
              <w:rPr>
                <w:rFonts w:ascii="Times New Roman" w:hAnsi="Times New Roman"/>
                <w:b/>
                <w:bCs/>
              </w:rPr>
              <w:t xml:space="preserve">łączona bezpośrednio </w:t>
            </w:r>
            <w:r w:rsidR="000329A9" w:rsidRPr="00633E5C">
              <w:rPr>
                <w:rFonts w:ascii="Times New Roman" w:hAnsi="Times New Roman"/>
                <w:b/>
                <w:bCs/>
              </w:rPr>
              <w:t>do</w:t>
            </w:r>
            <w:r w:rsidRPr="00633E5C">
              <w:rPr>
                <w:rFonts w:ascii="Times New Roman" w:hAnsi="Times New Roman"/>
                <w:b/>
                <w:bCs/>
              </w:rPr>
              <w:t xml:space="preserve"> system</w:t>
            </w:r>
            <w:r w:rsidR="000329A9" w:rsidRPr="00633E5C">
              <w:rPr>
                <w:rFonts w:ascii="Times New Roman" w:hAnsi="Times New Roman"/>
                <w:b/>
                <w:bCs/>
              </w:rPr>
              <w:t>u</w:t>
            </w:r>
            <w:r w:rsidRPr="00633E5C">
              <w:rPr>
                <w:rFonts w:ascii="Times New Roman" w:hAnsi="Times New Roman"/>
                <w:b/>
                <w:bCs/>
              </w:rPr>
              <w:t xml:space="preserve"> próżniow</w:t>
            </w:r>
            <w:r w:rsidR="000329A9" w:rsidRPr="00633E5C">
              <w:rPr>
                <w:rFonts w:ascii="Times New Roman" w:hAnsi="Times New Roman"/>
                <w:b/>
                <w:bCs/>
              </w:rPr>
              <w:t>ego</w:t>
            </w:r>
          </w:p>
        </w:tc>
      </w:tr>
      <w:tr w:rsidR="00633E5C" w:rsidRPr="00633E5C" w:rsidTr="00E47C1C">
        <w:trPr>
          <w:trHeight w:val="242"/>
        </w:trPr>
        <w:tc>
          <w:tcPr>
            <w:tcW w:w="2268" w:type="dxa"/>
          </w:tcPr>
          <w:p w:rsidR="00053C6F" w:rsidRPr="00633E5C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33E5C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76" w:type="dxa"/>
          </w:tcPr>
          <w:p w:rsidR="00053C6F" w:rsidRPr="00633E5C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633E5C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DD4581" w:rsidRPr="00633E5C">
              <w:rPr>
                <w:rFonts w:ascii="Times New Roman" w:hAnsi="Times New Roman"/>
                <w:b/>
                <w:bCs/>
                <w:kern w:val="3"/>
                <w:szCs w:val="20"/>
              </w:rPr>
              <w:t>3/22</w:t>
            </w:r>
          </w:p>
        </w:tc>
      </w:tr>
      <w:tr w:rsidR="00633E5C" w:rsidRPr="00633E5C" w:rsidTr="00E47C1C">
        <w:tc>
          <w:tcPr>
            <w:tcW w:w="2268" w:type="dxa"/>
          </w:tcPr>
          <w:p w:rsidR="00053C6F" w:rsidRPr="00633E5C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33E5C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76" w:type="dxa"/>
          </w:tcPr>
          <w:p w:rsidR="00053C6F" w:rsidRPr="00633E5C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633E5C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633E5C" w:rsidRPr="00633E5C" w:rsidTr="00E47C1C">
        <w:trPr>
          <w:trHeight w:val="80"/>
        </w:trPr>
        <w:tc>
          <w:tcPr>
            <w:tcW w:w="2268" w:type="dxa"/>
          </w:tcPr>
          <w:p w:rsidR="00053C6F" w:rsidRPr="00633E5C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33E5C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76" w:type="dxa"/>
          </w:tcPr>
          <w:p w:rsidR="00053C6F" w:rsidRPr="00633E5C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633E5C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633E5C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</w:t>
            </w:r>
            <w:proofErr w:type="spellStart"/>
            <w:r w:rsidRPr="00633E5C">
              <w:rPr>
                <w:rFonts w:ascii="Times New Roman" w:hAnsi="Times New Roman"/>
                <w:szCs w:val="20"/>
              </w:rPr>
              <w:t>późn</w:t>
            </w:r>
            <w:proofErr w:type="spellEnd"/>
            <w:r w:rsidRPr="00633E5C">
              <w:rPr>
                <w:rFonts w:ascii="Times New Roman" w:hAnsi="Times New Roman"/>
                <w:szCs w:val="20"/>
              </w:rPr>
              <w:t>. zm.)</w:t>
            </w:r>
          </w:p>
        </w:tc>
      </w:tr>
    </w:tbl>
    <w:p w:rsidR="002167DE" w:rsidRPr="00633E5C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633E5C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18"/>
        <w:gridCol w:w="6833"/>
      </w:tblGrid>
      <w:tr w:rsidR="00633E5C" w:rsidRPr="00633E5C" w:rsidTr="00E97E9B">
        <w:tc>
          <w:tcPr>
            <w:tcW w:w="2518" w:type="dxa"/>
          </w:tcPr>
          <w:p w:rsidR="002167DE" w:rsidRPr="00633E5C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:rsidR="002167DE" w:rsidRPr="00633E5C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633E5C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633E5C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633E5C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633E5C">
              <w:rPr>
                <w:rFonts w:ascii="Times New Roman" w:hAnsi="Times New Roman"/>
                <w:bCs/>
                <w:szCs w:val="20"/>
              </w:rPr>
              <w:t>…</w:t>
            </w:r>
          </w:p>
        </w:tc>
      </w:tr>
      <w:tr w:rsidR="00633E5C" w:rsidRPr="00633E5C" w:rsidTr="00E97E9B">
        <w:tc>
          <w:tcPr>
            <w:tcW w:w="2518" w:type="dxa"/>
          </w:tcPr>
          <w:p w:rsidR="002167DE" w:rsidRPr="00633E5C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:rsidR="002167DE" w:rsidRPr="00633E5C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633E5C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633E5C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633E5C">
              <w:rPr>
                <w:rFonts w:ascii="Times New Roman" w:hAnsi="Times New Roman"/>
                <w:bCs/>
                <w:szCs w:val="20"/>
              </w:rPr>
              <w:t>.</w:t>
            </w:r>
            <w:r w:rsidRPr="00633E5C">
              <w:rPr>
                <w:rFonts w:ascii="Times New Roman" w:hAnsi="Times New Roman"/>
                <w:bCs/>
                <w:szCs w:val="20"/>
              </w:rPr>
              <w:t>…</w:t>
            </w:r>
          </w:p>
        </w:tc>
      </w:tr>
      <w:tr w:rsidR="00633E5C" w:rsidRPr="00633E5C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:rsidR="002167DE" w:rsidRPr="00633E5C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633E5C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633E5C" w:rsidRPr="00633E5C" w:rsidTr="00E97E9B">
        <w:tc>
          <w:tcPr>
            <w:tcW w:w="2518" w:type="dxa"/>
          </w:tcPr>
          <w:p w:rsidR="002167DE" w:rsidRPr="00633E5C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:rsidR="002167DE" w:rsidRPr="00633E5C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szCs w:val="20"/>
              </w:rPr>
              <w:t>……………</w:t>
            </w:r>
            <w:r w:rsidR="00DE46A6" w:rsidRPr="00633E5C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633E5C">
              <w:rPr>
                <w:rFonts w:ascii="Times New Roman" w:hAnsi="Times New Roman"/>
                <w:szCs w:val="20"/>
              </w:rPr>
              <w:t>………………</w:t>
            </w:r>
            <w:r w:rsidR="00DE46A6" w:rsidRPr="00633E5C">
              <w:rPr>
                <w:rFonts w:ascii="Times New Roman" w:hAnsi="Times New Roman"/>
                <w:szCs w:val="20"/>
              </w:rPr>
              <w:t>.</w:t>
            </w:r>
          </w:p>
        </w:tc>
      </w:tr>
      <w:tr w:rsidR="006E0838" w:rsidRPr="00633E5C" w:rsidTr="00E97E9B">
        <w:tc>
          <w:tcPr>
            <w:tcW w:w="2518" w:type="dxa"/>
          </w:tcPr>
          <w:p w:rsidR="00DE46A6" w:rsidRPr="00633E5C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633E5C">
              <w:rPr>
                <w:rFonts w:ascii="Times New Roman" w:hAnsi="Times New Roman"/>
                <w:szCs w:val="20"/>
              </w:rPr>
              <w:t xml:space="preserve">/ </w:t>
            </w:r>
          </w:p>
          <w:p w:rsidR="00DE46A6" w:rsidRPr="00633E5C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:rsidR="002167DE" w:rsidRPr="00633E5C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633E5C">
              <w:rPr>
                <w:rFonts w:ascii="Times New Roman" w:hAnsi="Times New Roman"/>
                <w:szCs w:val="20"/>
              </w:rPr>
              <w:t>……………………………………………….</w:t>
            </w:r>
          </w:p>
        </w:tc>
      </w:tr>
    </w:tbl>
    <w:p w:rsidR="005B76BE" w:rsidRPr="00633E5C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:rsidR="00D05156" w:rsidRPr="00633E5C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633E5C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633E5C">
        <w:rPr>
          <w:rFonts w:ascii="Times New Roman" w:hAnsi="Times New Roman"/>
          <w:sz w:val="20"/>
          <w:szCs w:val="20"/>
        </w:rPr>
        <w:t>:</w:t>
      </w:r>
    </w:p>
    <w:p w:rsidR="00BD308E" w:rsidRPr="00633E5C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493" w:type="dxa"/>
        <w:jc w:val="center"/>
        <w:tblLook w:val="04A0"/>
      </w:tblPr>
      <w:tblGrid>
        <w:gridCol w:w="511"/>
        <w:gridCol w:w="3599"/>
        <w:gridCol w:w="5383"/>
      </w:tblGrid>
      <w:tr w:rsidR="00633E5C" w:rsidRPr="00633E5C" w:rsidTr="00B91ED7">
        <w:trPr>
          <w:jc w:val="center"/>
        </w:trPr>
        <w:tc>
          <w:tcPr>
            <w:tcW w:w="511" w:type="dxa"/>
            <w:vAlign w:val="center"/>
          </w:tcPr>
          <w:p w:rsidR="00B617F3" w:rsidRPr="00633E5C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599" w:type="dxa"/>
            <w:vAlign w:val="center"/>
          </w:tcPr>
          <w:p w:rsidR="00B617F3" w:rsidRPr="00633E5C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383" w:type="dxa"/>
            <w:vAlign w:val="center"/>
          </w:tcPr>
          <w:p w:rsidR="00B617F3" w:rsidRPr="00633E5C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:rsidR="00B617F3" w:rsidRPr="00633E5C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633E5C" w:rsidRPr="00633E5C" w:rsidTr="00B91ED7">
        <w:trPr>
          <w:trHeight w:val="1605"/>
          <w:jc w:val="center"/>
        </w:trPr>
        <w:tc>
          <w:tcPr>
            <w:tcW w:w="511" w:type="dxa"/>
          </w:tcPr>
          <w:p w:rsidR="00B617F3" w:rsidRPr="00633E5C" w:rsidRDefault="001F6C01" w:rsidP="00410A90">
            <w:pPr>
              <w:spacing w:before="24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633E5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599" w:type="dxa"/>
          </w:tcPr>
          <w:p w:rsidR="0004299E" w:rsidRPr="00633E5C" w:rsidRDefault="00B069C1" w:rsidP="009F32F3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bCs/>
                <w:sz w:val="20"/>
                <w:szCs w:val="20"/>
              </w:rPr>
              <w:t>Dostawa zestawu dwóch jednakowych rotacyjnych wyparek próżniowych z łaźniami wodno-olejowymi każda podłączona bezpośrednio z systemem próżniowym</w:t>
            </w:r>
          </w:p>
        </w:tc>
        <w:tc>
          <w:tcPr>
            <w:tcW w:w="5383" w:type="dxa"/>
          </w:tcPr>
          <w:p w:rsidR="0017181F" w:rsidRPr="00633E5C" w:rsidRDefault="00570EE3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</w:t>
            </w:r>
          </w:p>
          <w:p w:rsidR="0017181F" w:rsidRPr="00633E5C" w:rsidRDefault="0017181F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:rsidR="00B617F3" w:rsidRPr="00633E5C" w:rsidRDefault="0017181F" w:rsidP="00410A90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</w:p>
        </w:tc>
      </w:tr>
      <w:tr w:rsidR="00633E5C" w:rsidRPr="00633E5C" w:rsidTr="00B91ED7">
        <w:trPr>
          <w:trHeight w:val="434"/>
          <w:jc w:val="center"/>
        </w:trPr>
        <w:tc>
          <w:tcPr>
            <w:tcW w:w="511" w:type="dxa"/>
          </w:tcPr>
          <w:p w:rsidR="006446AE" w:rsidRPr="00633E5C" w:rsidRDefault="001F6C01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="00671D25" w:rsidRPr="00633E5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982" w:type="dxa"/>
            <w:gridSpan w:val="2"/>
            <w:vAlign w:val="center"/>
          </w:tcPr>
          <w:p w:rsidR="006446AE" w:rsidRPr="00633E5C" w:rsidRDefault="00B91ED7" w:rsidP="00671D25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highlight w:val="yellow"/>
              </w:rPr>
            </w:pPr>
            <w:bookmarkStart w:id="0" w:name="_Hlk81915512"/>
            <w:r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Rotacyjne wyparki próżniowe z łaźniami wodno-olejowymi</w:t>
            </w:r>
            <w:r w:rsidR="00671D25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bookmarkEnd w:id="0"/>
            <w:r w:rsidR="00425BC5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– szt. 2 </w:t>
            </w:r>
            <w:r w:rsidR="00671D25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</w:t>
            </w:r>
            <w:r w:rsidR="0006562E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e</w:t>
            </w:r>
            <w:r w:rsidR="00671D25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następujące parametry: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B617F3" w:rsidRPr="00633E5C" w:rsidRDefault="006446AE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599" w:type="dxa"/>
            <w:vAlign w:val="center"/>
          </w:tcPr>
          <w:p w:rsidR="00B617F3" w:rsidRPr="00633E5C" w:rsidRDefault="0006562E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Podnośnik automatyczny pozwalający na bezstopniową regulację głębokości zanurzenia kolby w zakresie nie mniej niż do 155 mm</w:t>
            </w:r>
          </w:p>
        </w:tc>
        <w:tc>
          <w:tcPr>
            <w:tcW w:w="5383" w:type="dxa"/>
          </w:tcPr>
          <w:p w:rsidR="00B617F3" w:rsidRPr="00633E5C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FE0B3D" w:rsidRPr="00633E5C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599" w:type="dxa"/>
            <w:vAlign w:val="center"/>
          </w:tcPr>
          <w:p w:rsidR="00FE0B3D" w:rsidRPr="00633E5C" w:rsidRDefault="0006562E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Zakres prędkości obrotowej przynajmniej 10-280 </w:t>
            </w:r>
            <w:proofErr w:type="spellStart"/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obr</w:t>
            </w:r>
            <w:proofErr w:type="spellEnd"/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./min.</w:t>
            </w:r>
          </w:p>
        </w:tc>
        <w:tc>
          <w:tcPr>
            <w:tcW w:w="5383" w:type="dxa"/>
          </w:tcPr>
          <w:p w:rsidR="00FE0B3D" w:rsidRPr="00633E5C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FE0B3D" w:rsidRPr="00633E5C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599" w:type="dxa"/>
            <w:vAlign w:val="center"/>
          </w:tcPr>
          <w:p w:rsidR="00FE0B3D" w:rsidRPr="00633E5C" w:rsidRDefault="0006562E" w:rsidP="00DF17D6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Pionowa chłodnica skraplająca o </w:t>
            </w:r>
            <w:r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 xml:space="preserve">powierzchni skraplania nie mniejszej niż </w:t>
            </w:r>
            <w:r w:rsidR="00DF17D6"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22</w:t>
            </w:r>
            <w:r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00 cm2</w:t>
            </w:r>
            <w:r w:rsidR="00ED0494"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szkło pokryte</w:t>
            </w:r>
          </w:p>
        </w:tc>
        <w:tc>
          <w:tcPr>
            <w:tcW w:w="5383" w:type="dxa"/>
          </w:tcPr>
          <w:p w:rsidR="00FE0B3D" w:rsidRPr="00633E5C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FA6C5A" w:rsidRPr="00633E5C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d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FA6C5A" w:rsidRPr="00633E5C" w:rsidRDefault="00FA6C5A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Regulacja kąta nachylenia kolby wyparnej w zakresie 20 – 80</w:t>
            </w: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5383" w:type="dxa"/>
          </w:tcPr>
          <w:p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FA6C5A" w:rsidRPr="00633E5C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E34F3F" w:rsidRPr="00633E5C" w:rsidRDefault="00E34F3F" w:rsidP="00E34F3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 xml:space="preserve">Panel sterowania z wyświetlaczem </w:t>
            </w:r>
            <w:r w:rsidR="00ED0494" w:rsidRPr="00633E5C">
              <w:rPr>
                <w:rFonts w:ascii="Times New Roman" w:hAnsi="Times New Roman"/>
                <w:sz w:val="20"/>
                <w:szCs w:val="20"/>
              </w:rPr>
              <w:t>o przekątnej min. 3.5 "</w:t>
            </w:r>
            <w:r w:rsidRPr="00633E5C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E34F3F" w:rsidRPr="00633E5C" w:rsidRDefault="00E34F3F" w:rsidP="00E34F3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 xml:space="preserve">regulacja prędkości obrotowej, </w:t>
            </w:r>
          </w:p>
          <w:p w:rsidR="00E34F3F" w:rsidRPr="00633E5C" w:rsidRDefault="00E34F3F" w:rsidP="00E34F3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 xml:space="preserve">regulacja temperatury łaźni, </w:t>
            </w:r>
          </w:p>
          <w:p w:rsidR="00FA6C5A" w:rsidRPr="00633E5C" w:rsidRDefault="00E34F3F" w:rsidP="00E34F3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wyświetlanie aktualnej i nastawionej wartości parametrów, obrotów i temperatury</w:t>
            </w:r>
          </w:p>
        </w:tc>
        <w:tc>
          <w:tcPr>
            <w:tcW w:w="5383" w:type="dxa"/>
          </w:tcPr>
          <w:p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FA6C5A" w:rsidRPr="00633E5C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FA6C5A" w:rsidRPr="00633E5C" w:rsidRDefault="00E34F3F" w:rsidP="00E34F3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Możliwość uruchomienia procesu i włączenia wszystkich urządzeń jednym przyciskiem</w:t>
            </w:r>
          </w:p>
        </w:tc>
        <w:tc>
          <w:tcPr>
            <w:tcW w:w="5383" w:type="dxa"/>
          </w:tcPr>
          <w:p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DF17D6">
        <w:trPr>
          <w:jc w:val="center"/>
        </w:trPr>
        <w:tc>
          <w:tcPr>
            <w:tcW w:w="511" w:type="dxa"/>
          </w:tcPr>
          <w:p w:rsidR="00DF17D6" w:rsidRPr="00633E5C" w:rsidRDefault="00DF17D6" w:rsidP="00DF17D6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599" w:type="dxa"/>
            <w:vAlign w:val="center"/>
          </w:tcPr>
          <w:p w:rsidR="00DF17D6" w:rsidRPr="00633E5C" w:rsidRDefault="00DF17D6" w:rsidP="00E34F3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383" w:type="dxa"/>
          </w:tcPr>
          <w:p w:rsidR="00DF17D6" w:rsidRPr="00633E5C" w:rsidRDefault="00DF17D6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FA6C5A" w:rsidRPr="00633E5C" w:rsidRDefault="00DF17D6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D</w:t>
            </w:r>
            <w:r w:rsidR="00E34F3F" w:rsidRPr="00633E5C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wa oddzielne pokrętła do regulacji prędkości obrotowej i temperatury łaźni  z możliwością blokady obu parametrów przez naciśnięcie pokrętła w celu zapobieżenia przypadkowej zmianie</w:t>
            </w:r>
          </w:p>
        </w:tc>
        <w:tc>
          <w:tcPr>
            <w:tcW w:w="5383" w:type="dxa"/>
          </w:tcPr>
          <w:p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FA6C5A" w:rsidRPr="00633E5C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Łaźnia wodno-olejowa zintegrowana z wyparką, z temperaturą pracy nie mniej niż 20 – 210°C mieszcząca kolbę o poj. do 5 l</w:t>
            </w:r>
          </w:p>
        </w:tc>
        <w:tc>
          <w:tcPr>
            <w:tcW w:w="5383" w:type="dxa"/>
          </w:tcPr>
          <w:p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j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FA6C5A" w:rsidRPr="00633E5C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Moc grzewcza łaźni min. 1300W</w:t>
            </w:r>
          </w:p>
        </w:tc>
        <w:tc>
          <w:tcPr>
            <w:tcW w:w="5383" w:type="dxa"/>
          </w:tcPr>
          <w:p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k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FA6C5A" w:rsidRPr="00633E5C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Oddzielny czujnik temperatury wyłączający łaźnię przy przekroczeniu temperatury o 5K w stosunku do zadanej</w:t>
            </w:r>
          </w:p>
        </w:tc>
        <w:tc>
          <w:tcPr>
            <w:tcW w:w="5383" w:type="dxa"/>
          </w:tcPr>
          <w:p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l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FA6C5A" w:rsidRPr="00633E5C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Dwa uchwyty na obrzeżach łaźni do łatwego wylewania wody</w:t>
            </w:r>
          </w:p>
        </w:tc>
        <w:tc>
          <w:tcPr>
            <w:tcW w:w="5383" w:type="dxa"/>
          </w:tcPr>
          <w:p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9E6FF1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m</w:t>
            </w:r>
            <w:r w:rsidR="009E6FF1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9E6FF1" w:rsidRPr="00633E5C" w:rsidRDefault="009E6FF1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Kolba wyparna i odbierająca o objętości 1l</w:t>
            </w:r>
          </w:p>
        </w:tc>
        <w:tc>
          <w:tcPr>
            <w:tcW w:w="5383" w:type="dxa"/>
          </w:tcPr>
          <w:p w:rsidR="009E6FF1" w:rsidRPr="00633E5C" w:rsidRDefault="00B91ED7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9E6FF1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n</w:t>
            </w:r>
            <w:r w:rsidR="009E6FF1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9E6FF1" w:rsidRPr="00633E5C" w:rsidRDefault="009E6FF1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Wąż do próżni przeźroczysty odpory na promieniowanie UV z odpornością chemiczną dł. 2 m</w:t>
            </w:r>
          </w:p>
        </w:tc>
        <w:tc>
          <w:tcPr>
            <w:tcW w:w="5383" w:type="dxa"/>
          </w:tcPr>
          <w:p w:rsidR="009E6FF1" w:rsidRPr="00633E5C" w:rsidRDefault="00B91ED7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1" w:type="dxa"/>
          </w:tcPr>
          <w:p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o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FA6C5A" w:rsidRPr="00633E5C" w:rsidRDefault="00FA6C5A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Łaźnia - stopień ochrony IP67</w:t>
            </w:r>
          </w:p>
        </w:tc>
        <w:tc>
          <w:tcPr>
            <w:tcW w:w="5383" w:type="dxa"/>
          </w:tcPr>
          <w:p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FA6C5A" w:rsidRPr="00633E5C" w:rsidTr="00B91ED7">
        <w:trPr>
          <w:jc w:val="center"/>
        </w:trPr>
        <w:tc>
          <w:tcPr>
            <w:tcW w:w="511" w:type="dxa"/>
          </w:tcPr>
          <w:p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:rsidR="00FA6C5A" w:rsidRPr="00633E5C" w:rsidRDefault="00FA6C5A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Certyfikat ISO 9001 producenta</w:t>
            </w:r>
          </w:p>
        </w:tc>
        <w:tc>
          <w:tcPr>
            <w:tcW w:w="5383" w:type="dxa"/>
          </w:tcPr>
          <w:p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</w:tbl>
    <w:p w:rsidR="00DE46A6" w:rsidRPr="00633E5C" w:rsidRDefault="00DE46A6">
      <w:pPr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493" w:type="dxa"/>
        <w:jc w:val="center"/>
        <w:tblLook w:val="04A0"/>
      </w:tblPr>
      <w:tblGrid>
        <w:gridCol w:w="516"/>
        <w:gridCol w:w="3448"/>
        <w:gridCol w:w="5529"/>
      </w:tblGrid>
      <w:tr w:rsidR="00633E5C" w:rsidRPr="00633E5C" w:rsidTr="00B91ED7">
        <w:trPr>
          <w:trHeight w:val="557"/>
          <w:jc w:val="center"/>
        </w:trPr>
        <w:tc>
          <w:tcPr>
            <w:tcW w:w="516" w:type="dxa"/>
          </w:tcPr>
          <w:p w:rsidR="00FE0B3D" w:rsidRPr="00633E5C" w:rsidRDefault="00341CC7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6E0838" w:rsidRPr="00633E5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977" w:type="dxa"/>
            <w:gridSpan w:val="2"/>
            <w:vAlign w:val="center"/>
          </w:tcPr>
          <w:p w:rsidR="00FE0B3D" w:rsidRPr="00633E5C" w:rsidRDefault="007C4379" w:rsidP="00DF17D6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System próżniowy</w:t>
            </w:r>
            <w:r w:rsidR="000732EF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483F0F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– szt. </w:t>
            </w:r>
            <w:r w:rsidR="00DF17D6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2</w:t>
            </w:r>
            <w:r w:rsidR="00483F0F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0732EF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spełniający następujące parametry: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FE0B3D" w:rsidRPr="00633E5C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:rsidR="00FE0B3D" w:rsidRPr="00633E5C" w:rsidRDefault="007C4379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633E5C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2-stopniowa pompa membranowa</w:t>
            </w:r>
          </w:p>
        </w:tc>
        <w:tc>
          <w:tcPr>
            <w:tcW w:w="5529" w:type="dxa"/>
          </w:tcPr>
          <w:p w:rsidR="00FE0B3D" w:rsidRPr="00633E5C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410A90" w:rsidRPr="00633E5C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:rsidR="00410A90" w:rsidRPr="00633E5C" w:rsidRDefault="007C4379" w:rsidP="00DF17D6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Przepływ </w:t>
            </w:r>
            <w:r w:rsidR="00CA3F29"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211</w:t>
            </w: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r w:rsidR="00DF17D6"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l</w:t>
            </w: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/h; próżnia końcowa </w:t>
            </w:r>
            <w:r w:rsidR="00DF17D6"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2</w:t>
            </w: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mbar</w:t>
            </w:r>
          </w:p>
        </w:tc>
        <w:tc>
          <w:tcPr>
            <w:tcW w:w="5529" w:type="dxa"/>
          </w:tcPr>
          <w:p w:rsidR="00410A90" w:rsidRPr="00633E5C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410A90" w:rsidRPr="00633E5C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:rsidR="00410A90" w:rsidRPr="00633E5C" w:rsidRDefault="007C4379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Wszystkie elementy mające kontakt z oparami chemoodporne</w:t>
            </w:r>
          </w:p>
        </w:tc>
        <w:tc>
          <w:tcPr>
            <w:tcW w:w="5529" w:type="dxa"/>
          </w:tcPr>
          <w:p w:rsidR="00410A90" w:rsidRPr="00633E5C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FA6C5A" w:rsidRPr="00633E5C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:rsidR="00FA6C5A" w:rsidRPr="00633E5C" w:rsidRDefault="00DF17D6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Elektroniczna regulacja próżni, ustawianie prędkości i czasu</w:t>
            </w:r>
          </w:p>
        </w:tc>
        <w:tc>
          <w:tcPr>
            <w:tcW w:w="5529" w:type="dxa"/>
          </w:tcPr>
          <w:p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e)</w:t>
            </w:r>
          </w:p>
        </w:tc>
        <w:tc>
          <w:tcPr>
            <w:tcW w:w="3448" w:type="dxa"/>
            <w:vAlign w:val="center"/>
          </w:tcPr>
          <w:p w:rsidR="009E7B12" w:rsidRPr="00633E5C" w:rsidRDefault="009E7B12" w:rsidP="009E7B12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panel dotykowy z </w:t>
            </w:r>
            <w:r w:rsidRPr="00633E5C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menu w języku polskim</w:t>
            </w:r>
          </w:p>
        </w:tc>
        <w:tc>
          <w:tcPr>
            <w:tcW w:w="5529" w:type="dxa"/>
          </w:tcPr>
          <w:p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:rsidR="009E7B12" w:rsidRPr="00633E5C" w:rsidRDefault="009E7B12" w:rsidP="009E7B12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Podłączenia do komputera i sterowanie pracą za pomocą dostarczanego   oprogramowania</w:t>
            </w:r>
          </w:p>
        </w:tc>
        <w:tc>
          <w:tcPr>
            <w:tcW w:w="5529" w:type="dxa"/>
          </w:tcPr>
          <w:p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:rsidR="009E7B12" w:rsidRPr="00633E5C" w:rsidRDefault="009E7B12" w:rsidP="009E7B12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33E5C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W układzie butla </w:t>
            </w:r>
            <w:proofErr w:type="spellStart"/>
            <w:r w:rsidRPr="00633E5C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Woulffa</w:t>
            </w:r>
            <w:proofErr w:type="spellEnd"/>
            <w:r w:rsidRPr="00633E5C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 na wlocie i chłodnica na wylocie</w:t>
            </w:r>
          </w:p>
        </w:tc>
        <w:tc>
          <w:tcPr>
            <w:tcW w:w="5529" w:type="dxa"/>
          </w:tcPr>
          <w:p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48" w:type="dxa"/>
            <w:vAlign w:val="center"/>
          </w:tcPr>
          <w:p w:rsidR="009E7B12" w:rsidRPr="00633E5C" w:rsidRDefault="009E7B12" w:rsidP="009E7B12">
            <w:pPr>
              <w:pStyle w:val="Nagwek1"/>
              <w:spacing w:before="120"/>
              <w:outlineLvl w:val="0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633E5C">
              <w:rPr>
                <w:color w:val="auto"/>
                <w:sz w:val="20"/>
                <w:szCs w:val="20"/>
              </w:rPr>
              <w:t>W</w:t>
            </w:r>
            <w:r w:rsidRPr="00633E5C">
              <w:rPr>
                <w:rFonts w:ascii="Times New Roman" w:hAnsi="Times New Roman"/>
                <w:color w:val="auto"/>
                <w:sz w:val="20"/>
                <w:szCs w:val="20"/>
              </w:rPr>
              <w:t>yposażenie dodatkowe: o</w:t>
            </w:r>
            <w:r w:rsidRPr="00633E5C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programowanie do sterowania  urządzeniem</w:t>
            </w:r>
          </w:p>
        </w:tc>
        <w:tc>
          <w:tcPr>
            <w:tcW w:w="5529" w:type="dxa"/>
          </w:tcPr>
          <w:p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trHeight w:val="458"/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977" w:type="dxa"/>
            <w:gridSpan w:val="2"/>
            <w:vAlign w:val="center"/>
          </w:tcPr>
          <w:p w:rsidR="009E7B12" w:rsidRPr="00633E5C" w:rsidRDefault="009E7B12" w:rsidP="009E7B12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633E5C" w:rsidRPr="00633E5C" w:rsidTr="00B91ED7">
        <w:trPr>
          <w:trHeight w:val="561"/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:rsidR="009E7B12" w:rsidRPr="00633E5C" w:rsidRDefault="009E7B12" w:rsidP="009E7B12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 xml:space="preserve">Do 8 tygodni od daty zawarcia umowy. </w:t>
            </w:r>
          </w:p>
        </w:tc>
        <w:tc>
          <w:tcPr>
            <w:tcW w:w="5529" w:type="dxa"/>
          </w:tcPr>
          <w:p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:rsidR="009E7B12" w:rsidRPr="00633E5C" w:rsidRDefault="009E7B12" w:rsidP="009E7B12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5529" w:type="dxa"/>
          </w:tcPr>
          <w:p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</w:tr>
      <w:tr w:rsidR="00633E5C" w:rsidRPr="00633E5C" w:rsidTr="00B91ED7">
        <w:trPr>
          <w:trHeight w:val="448"/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977" w:type="dxa"/>
            <w:gridSpan w:val="2"/>
            <w:vAlign w:val="center"/>
          </w:tcPr>
          <w:p w:rsidR="009E7B12" w:rsidRPr="00633E5C" w:rsidRDefault="009E7B12" w:rsidP="009E7B12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:rsidR="009E7B12" w:rsidRPr="00633E5C" w:rsidRDefault="009E7B12" w:rsidP="009E7B12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Minimalny okres gwarancji: 24 miesiące, od daty podpisania protokołu odbioru.</w:t>
            </w:r>
          </w:p>
        </w:tc>
        <w:tc>
          <w:tcPr>
            <w:tcW w:w="5529" w:type="dxa"/>
          </w:tcPr>
          <w:p w:rsidR="009E7B12" w:rsidRPr="00633E5C" w:rsidRDefault="009E7B12" w:rsidP="009E7B1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977" w:type="dxa"/>
            <w:gridSpan w:val="2"/>
            <w:vAlign w:val="center"/>
          </w:tcPr>
          <w:p w:rsidR="009E7B12" w:rsidRPr="00633E5C" w:rsidRDefault="009E7B12" w:rsidP="009E7B12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:rsidR="009E7B12" w:rsidRPr="00633E5C" w:rsidRDefault="009E7B12" w:rsidP="009E7B12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Czas reakcji serwisu w okresie gwarancyjnym maksymalnie 72 godzin od zgłoszenia.</w:t>
            </w:r>
          </w:p>
        </w:tc>
        <w:tc>
          <w:tcPr>
            <w:tcW w:w="5529" w:type="dxa"/>
          </w:tcPr>
          <w:p w:rsidR="009E7B12" w:rsidRPr="00633E5C" w:rsidRDefault="009E7B12" w:rsidP="009E7B12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</w:tr>
      <w:tr w:rsidR="00633E5C" w:rsidRPr="00633E5C" w:rsidTr="00B91ED7">
        <w:trPr>
          <w:jc w:val="center"/>
        </w:trPr>
        <w:tc>
          <w:tcPr>
            <w:tcW w:w="516" w:type="dxa"/>
          </w:tcPr>
          <w:p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:rsidR="009E7B12" w:rsidRPr="00633E5C" w:rsidRDefault="009E7B12" w:rsidP="009E7B12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Maksymalny czas naprawy: 14 dni roboczych od momentu zgłoszenia.</w:t>
            </w:r>
          </w:p>
        </w:tc>
        <w:tc>
          <w:tcPr>
            <w:tcW w:w="5529" w:type="dxa"/>
          </w:tcPr>
          <w:p w:rsidR="009E7B12" w:rsidRPr="00633E5C" w:rsidRDefault="009E7B12" w:rsidP="009E7B12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</w:tbl>
    <w:p w:rsidR="00B617F3" w:rsidRPr="00633E5C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:rsidR="00633E5C" w:rsidRPr="00633E5C" w:rsidRDefault="00633E5C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:rsidR="00633E5C" w:rsidRPr="00633E5C" w:rsidRDefault="00633E5C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:rsidR="00644522" w:rsidRPr="00633E5C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633E5C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633E5C">
        <w:rPr>
          <w:rFonts w:ascii="Times New Roman" w:hAnsi="Times New Roman"/>
          <w:b/>
          <w:sz w:val="20"/>
          <w:szCs w:val="20"/>
        </w:rPr>
        <w:tab/>
      </w:r>
      <w:r w:rsidRPr="00633E5C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633E5C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633E5C">
        <w:rPr>
          <w:rFonts w:ascii="Times New Roman" w:hAnsi="Times New Roman"/>
          <w:b/>
          <w:sz w:val="20"/>
          <w:szCs w:val="20"/>
        </w:rPr>
        <w:t> </w:t>
      </w:r>
      <w:r w:rsidR="00B617F3" w:rsidRPr="00633E5C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633E5C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633E5C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835"/>
        <w:gridCol w:w="1552"/>
        <w:gridCol w:w="4366"/>
      </w:tblGrid>
      <w:tr w:rsidR="00633E5C" w:rsidRPr="00633E5C" w:rsidTr="00E97E9B">
        <w:trPr>
          <w:trHeight w:val="998"/>
        </w:trPr>
        <w:tc>
          <w:tcPr>
            <w:tcW w:w="2835" w:type="dxa"/>
            <w:vAlign w:val="bottom"/>
          </w:tcPr>
          <w:p w:rsidR="00FE0B3D" w:rsidRPr="00633E5C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:rsidR="00FE0B3D" w:rsidRPr="00633E5C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:rsidR="00FE0B3D" w:rsidRPr="00633E5C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33E5C" w:rsidRPr="00633E5C" w:rsidTr="00E97E9B">
        <w:trPr>
          <w:trHeight w:val="70"/>
        </w:trPr>
        <w:tc>
          <w:tcPr>
            <w:tcW w:w="2835" w:type="dxa"/>
            <w:vAlign w:val="bottom"/>
          </w:tcPr>
          <w:p w:rsidR="00FE0B3D" w:rsidRPr="00633E5C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:rsidR="00FE0B3D" w:rsidRPr="00633E5C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:rsidR="00FE0B3D" w:rsidRPr="00633E5C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633E5C" w:rsidTr="00E97E9B">
        <w:trPr>
          <w:trHeight w:val="203"/>
        </w:trPr>
        <w:tc>
          <w:tcPr>
            <w:tcW w:w="2835" w:type="dxa"/>
          </w:tcPr>
          <w:p w:rsidR="00FE0B3D" w:rsidRPr="00633E5C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633E5C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:rsidR="00FE0B3D" w:rsidRPr="00633E5C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633E5C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:rsidR="00FE0B3D" w:rsidRPr="00633E5C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33E5C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:rsidR="00FE0B3D" w:rsidRPr="00633E5C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33E5C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:rsidR="008D32B4" w:rsidRPr="00633E5C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633E5C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906" w:rsidRDefault="00325906" w:rsidP="00ED1BDF">
      <w:r>
        <w:separator/>
      </w:r>
    </w:p>
  </w:endnote>
  <w:endnote w:type="continuationSeparator" w:id="0">
    <w:p w:rsidR="00325906" w:rsidRDefault="00325906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632F06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632F06">
      <w:rPr>
        <w:rFonts w:ascii="Times New Roman" w:hAnsi="Times New Roman"/>
        <w:sz w:val="20"/>
        <w:szCs w:val="20"/>
      </w:rPr>
      <w:fldChar w:fldCharType="separate"/>
    </w:r>
    <w:r w:rsidR="00B73988">
      <w:rPr>
        <w:rFonts w:ascii="Times New Roman" w:hAnsi="Times New Roman"/>
        <w:noProof/>
        <w:sz w:val="20"/>
        <w:szCs w:val="20"/>
      </w:rPr>
      <w:t>1</w:t>
    </w:r>
    <w:r w:rsidR="00632F06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73988" w:rsidRPr="00B73988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906" w:rsidRDefault="00325906" w:rsidP="00ED1BDF">
      <w:r>
        <w:separator/>
      </w:r>
    </w:p>
  </w:footnote>
  <w:footnote w:type="continuationSeparator" w:id="0">
    <w:p w:rsidR="00325906" w:rsidRDefault="00325906" w:rsidP="00ED1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969"/>
      <w:gridCol w:w="1538"/>
      <w:gridCol w:w="3849"/>
    </w:tblGrid>
    <w:tr w:rsidR="001D29BE" w:rsidRPr="001D29BE" w:rsidTr="003F5A49">
      <w:tc>
        <w:tcPr>
          <w:tcW w:w="3969" w:type="dxa"/>
        </w:tcPr>
        <w:p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:rsidR="005B76BE" w:rsidRPr="001D29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1D29BE">
            <w:rPr>
              <w:rFonts w:ascii="Times New Roman" w:hAnsi="Times New Roman"/>
            </w:rPr>
            <w:t xml:space="preserve">Znak sprawy: </w:t>
          </w:r>
          <w:r w:rsidRPr="001D29BE">
            <w:rPr>
              <w:rFonts w:ascii="Times New Roman" w:hAnsi="Times New Roman"/>
              <w:b/>
              <w:bCs/>
            </w:rPr>
            <w:t>ZP-2401-</w:t>
          </w:r>
          <w:r w:rsidR="00DD4581">
            <w:rPr>
              <w:rFonts w:ascii="Times New Roman" w:hAnsi="Times New Roman"/>
              <w:b/>
              <w:bCs/>
            </w:rPr>
            <w:t>3/22</w:t>
          </w:r>
        </w:p>
      </w:tc>
    </w:tr>
  </w:tbl>
  <w:p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2"/>
  </w:num>
  <w:num w:numId="5">
    <w:abstractNumId w:val="3"/>
  </w:num>
  <w:num w:numId="6">
    <w:abstractNumId w:val="9"/>
  </w:num>
  <w:num w:numId="7">
    <w:abstractNumId w:val="0"/>
  </w:num>
  <w:num w:numId="8">
    <w:abstractNumId w:val="8"/>
  </w:num>
  <w:num w:numId="9">
    <w:abstractNumId w:val="7"/>
  </w:num>
  <w:num w:numId="10">
    <w:abstractNumId w:val="4"/>
  </w:num>
  <w:num w:numId="11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04858"/>
    <w:rsid w:val="0000518F"/>
    <w:rsid w:val="00013272"/>
    <w:rsid w:val="00013F55"/>
    <w:rsid w:val="000329A9"/>
    <w:rsid w:val="0004299E"/>
    <w:rsid w:val="00045AA8"/>
    <w:rsid w:val="00053C6F"/>
    <w:rsid w:val="0006562E"/>
    <w:rsid w:val="000732EF"/>
    <w:rsid w:val="00094558"/>
    <w:rsid w:val="000A2FB3"/>
    <w:rsid w:val="000E421D"/>
    <w:rsid w:val="000E5CC6"/>
    <w:rsid w:val="000F1E29"/>
    <w:rsid w:val="000F61C1"/>
    <w:rsid w:val="001123DB"/>
    <w:rsid w:val="00145714"/>
    <w:rsid w:val="0017181F"/>
    <w:rsid w:val="001816D0"/>
    <w:rsid w:val="00181C35"/>
    <w:rsid w:val="00183F84"/>
    <w:rsid w:val="001935EB"/>
    <w:rsid w:val="00195319"/>
    <w:rsid w:val="0019580A"/>
    <w:rsid w:val="00197A7F"/>
    <w:rsid w:val="001A11F2"/>
    <w:rsid w:val="001A4A30"/>
    <w:rsid w:val="001A6786"/>
    <w:rsid w:val="001B1061"/>
    <w:rsid w:val="001D0767"/>
    <w:rsid w:val="001D29BE"/>
    <w:rsid w:val="001E23D4"/>
    <w:rsid w:val="001F24DE"/>
    <w:rsid w:val="001F6C01"/>
    <w:rsid w:val="00211D9A"/>
    <w:rsid w:val="002167DE"/>
    <w:rsid w:val="00233240"/>
    <w:rsid w:val="0024797A"/>
    <w:rsid w:val="002872D4"/>
    <w:rsid w:val="00292033"/>
    <w:rsid w:val="002A53E1"/>
    <w:rsid w:val="002B1441"/>
    <w:rsid w:val="002B2759"/>
    <w:rsid w:val="002B2A64"/>
    <w:rsid w:val="002B630A"/>
    <w:rsid w:val="002C38E5"/>
    <w:rsid w:val="002C5C76"/>
    <w:rsid w:val="002E02B9"/>
    <w:rsid w:val="002E6004"/>
    <w:rsid w:val="002E7024"/>
    <w:rsid w:val="002F20D9"/>
    <w:rsid w:val="003052AA"/>
    <w:rsid w:val="00312B04"/>
    <w:rsid w:val="003139BE"/>
    <w:rsid w:val="00325906"/>
    <w:rsid w:val="00330377"/>
    <w:rsid w:val="003325D0"/>
    <w:rsid w:val="00341CC7"/>
    <w:rsid w:val="00365D9A"/>
    <w:rsid w:val="00371932"/>
    <w:rsid w:val="00382ABA"/>
    <w:rsid w:val="003852F2"/>
    <w:rsid w:val="003856F3"/>
    <w:rsid w:val="003C55BD"/>
    <w:rsid w:val="003D3D73"/>
    <w:rsid w:val="003E100D"/>
    <w:rsid w:val="003E30CA"/>
    <w:rsid w:val="0040207E"/>
    <w:rsid w:val="00405B3A"/>
    <w:rsid w:val="00410A90"/>
    <w:rsid w:val="00411149"/>
    <w:rsid w:val="00413B7C"/>
    <w:rsid w:val="00425BC5"/>
    <w:rsid w:val="004301AB"/>
    <w:rsid w:val="004371FF"/>
    <w:rsid w:val="004748B2"/>
    <w:rsid w:val="004812AF"/>
    <w:rsid w:val="00483F0F"/>
    <w:rsid w:val="004875BB"/>
    <w:rsid w:val="004B3773"/>
    <w:rsid w:val="004B5D42"/>
    <w:rsid w:val="004C022A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4A6"/>
    <w:rsid w:val="00560E0F"/>
    <w:rsid w:val="00562E34"/>
    <w:rsid w:val="0056336F"/>
    <w:rsid w:val="00570EE3"/>
    <w:rsid w:val="005754D9"/>
    <w:rsid w:val="00576813"/>
    <w:rsid w:val="005B76BE"/>
    <w:rsid w:val="005E1A92"/>
    <w:rsid w:val="005E1B0E"/>
    <w:rsid w:val="005F277A"/>
    <w:rsid w:val="00605476"/>
    <w:rsid w:val="00605CE4"/>
    <w:rsid w:val="00615D72"/>
    <w:rsid w:val="00622FD4"/>
    <w:rsid w:val="00631B2E"/>
    <w:rsid w:val="00632F06"/>
    <w:rsid w:val="00633E5C"/>
    <w:rsid w:val="00644522"/>
    <w:rsid w:val="006446AE"/>
    <w:rsid w:val="006474D9"/>
    <w:rsid w:val="00653530"/>
    <w:rsid w:val="0065358B"/>
    <w:rsid w:val="00661A47"/>
    <w:rsid w:val="00671D25"/>
    <w:rsid w:val="00675E49"/>
    <w:rsid w:val="00681761"/>
    <w:rsid w:val="00684E30"/>
    <w:rsid w:val="006A7E2A"/>
    <w:rsid w:val="006B3D18"/>
    <w:rsid w:val="006C1C14"/>
    <w:rsid w:val="006C1D61"/>
    <w:rsid w:val="006E0838"/>
    <w:rsid w:val="0070750C"/>
    <w:rsid w:val="0071105F"/>
    <w:rsid w:val="0074659A"/>
    <w:rsid w:val="00750755"/>
    <w:rsid w:val="007826B4"/>
    <w:rsid w:val="00786810"/>
    <w:rsid w:val="007A563B"/>
    <w:rsid w:val="007C4379"/>
    <w:rsid w:val="007C4AA6"/>
    <w:rsid w:val="007E66D0"/>
    <w:rsid w:val="007F09C3"/>
    <w:rsid w:val="007F4A6D"/>
    <w:rsid w:val="00872CAE"/>
    <w:rsid w:val="008769A7"/>
    <w:rsid w:val="008850BD"/>
    <w:rsid w:val="008A3781"/>
    <w:rsid w:val="008D32B4"/>
    <w:rsid w:val="008D7300"/>
    <w:rsid w:val="008E2760"/>
    <w:rsid w:val="008E312B"/>
    <w:rsid w:val="00904C25"/>
    <w:rsid w:val="009102DC"/>
    <w:rsid w:val="00920AAE"/>
    <w:rsid w:val="00932A21"/>
    <w:rsid w:val="00952566"/>
    <w:rsid w:val="00965273"/>
    <w:rsid w:val="009668E5"/>
    <w:rsid w:val="00975AD2"/>
    <w:rsid w:val="009A66BC"/>
    <w:rsid w:val="009A672C"/>
    <w:rsid w:val="009E6FF1"/>
    <w:rsid w:val="009E7B12"/>
    <w:rsid w:val="009F239B"/>
    <w:rsid w:val="009F32F3"/>
    <w:rsid w:val="009F5DD5"/>
    <w:rsid w:val="009F61D9"/>
    <w:rsid w:val="009F665F"/>
    <w:rsid w:val="00A04BAE"/>
    <w:rsid w:val="00A06B85"/>
    <w:rsid w:val="00A168A7"/>
    <w:rsid w:val="00A30207"/>
    <w:rsid w:val="00A305E5"/>
    <w:rsid w:val="00A56F14"/>
    <w:rsid w:val="00A84744"/>
    <w:rsid w:val="00A90E4F"/>
    <w:rsid w:val="00AB1AD9"/>
    <w:rsid w:val="00AB2733"/>
    <w:rsid w:val="00AB646B"/>
    <w:rsid w:val="00AB7BA9"/>
    <w:rsid w:val="00AC50AB"/>
    <w:rsid w:val="00AC786F"/>
    <w:rsid w:val="00AD5D9B"/>
    <w:rsid w:val="00AD6A02"/>
    <w:rsid w:val="00AD759A"/>
    <w:rsid w:val="00AE4863"/>
    <w:rsid w:val="00AF6F1C"/>
    <w:rsid w:val="00B02C5A"/>
    <w:rsid w:val="00B0643D"/>
    <w:rsid w:val="00B069C1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73988"/>
    <w:rsid w:val="00B83180"/>
    <w:rsid w:val="00B8637B"/>
    <w:rsid w:val="00B916C6"/>
    <w:rsid w:val="00B91ED7"/>
    <w:rsid w:val="00B95DCE"/>
    <w:rsid w:val="00BB18D5"/>
    <w:rsid w:val="00BC26C9"/>
    <w:rsid w:val="00BD308E"/>
    <w:rsid w:val="00BE2844"/>
    <w:rsid w:val="00BE5727"/>
    <w:rsid w:val="00BF17C6"/>
    <w:rsid w:val="00BF2232"/>
    <w:rsid w:val="00BF6DCC"/>
    <w:rsid w:val="00C34FCC"/>
    <w:rsid w:val="00C45227"/>
    <w:rsid w:val="00C455BF"/>
    <w:rsid w:val="00C477ED"/>
    <w:rsid w:val="00C6184E"/>
    <w:rsid w:val="00C61D86"/>
    <w:rsid w:val="00C74357"/>
    <w:rsid w:val="00C8220D"/>
    <w:rsid w:val="00CA3E12"/>
    <w:rsid w:val="00CA3F29"/>
    <w:rsid w:val="00CA7ADD"/>
    <w:rsid w:val="00CB1875"/>
    <w:rsid w:val="00CC0EA3"/>
    <w:rsid w:val="00CC5461"/>
    <w:rsid w:val="00CC5734"/>
    <w:rsid w:val="00CD2009"/>
    <w:rsid w:val="00CD47E9"/>
    <w:rsid w:val="00CE7828"/>
    <w:rsid w:val="00CF32B0"/>
    <w:rsid w:val="00D05156"/>
    <w:rsid w:val="00D10D5C"/>
    <w:rsid w:val="00D112CB"/>
    <w:rsid w:val="00D15BF7"/>
    <w:rsid w:val="00D21329"/>
    <w:rsid w:val="00D2527B"/>
    <w:rsid w:val="00D36427"/>
    <w:rsid w:val="00D46731"/>
    <w:rsid w:val="00D47495"/>
    <w:rsid w:val="00D70140"/>
    <w:rsid w:val="00D71C9B"/>
    <w:rsid w:val="00D9043F"/>
    <w:rsid w:val="00DC76B2"/>
    <w:rsid w:val="00DD01A9"/>
    <w:rsid w:val="00DD1ED8"/>
    <w:rsid w:val="00DD4581"/>
    <w:rsid w:val="00DD7B58"/>
    <w:rsid w:val="00DE4172"/>
    <w:rsid w:val="00DE46A6"/>
    <w:rsid w:val="00DE78D4"/>
    <w:rsid w:val="00DF068F"/>
    <w:rsid w:val="00DF17D6"/>
    <w:rsid w:val="00E111B7"/>
    <w:rsid w:val="00E34D39"/>
    <w:rsid w:val="00E34F3F"/>
    <w:rsid w:val="00E41267"/>
    <w:rsid w:val="00E47C1C"/>
    <w:rsid w:val="00E63048"/>
    <w:rsid w:val="00E63EF7"/>
    <w:rsid w:val="00E82FD9"/>
    <w:rsid w:val="00E97E9B"/>
    <w:rsid w:val="00EC5AB0"/>
    <w:rsid w:val="00ED0494"/>
    <w:rsid w:val="00ED1BDF"/>
    <w:rsid w:val="00EF7360"/>
    <w:rsid w:val="00F10097"/>
    <w:rsid w:val="00F21350"/>
    <w:rsid w:val="00F32F17"/>
    <w:rsid w:val="00F57F85"/>
    <w:rsid w:val="00F70DDB"/>
    <w:rsid w:val="00F84071"/>
    <w:rsid w:val="00FA63DB"/>
    <w:rsid w:val="00FA6C5A"/>
    <w:rsid w:val="00FC09A0"/>
    <w:rsid w:val="00FC20D0"/>
    <w:rsid w:val="00FD6DA8"/>
    <w:rsid w:val="00FE0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B3C11-27EB-4CB3-80A4-10F25B336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1042</Words>
  <Characters>6258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SK</cp:lastModifiedBy>
  <cp:revision>7</cp:revision>
  <cp:lastPrinted>2022-05-11T09:06:00Z</cp:lastPrinted>
  <dcterms:created xsi:type="dcterms:W3CDTF">2022-05-12T11:24:00Z</dcterms:created>
  <dcterms:modified xsi:type="dcterms:W3CDTF">2022-05-25T07:51:00Z</dcterms:modified>
</cp:coreProperties>
</file>