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35E87CAC" w:rsidR="005E5FF9" w:rsidRPr="009040E4" w:rsidRDefault="00C239B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28E32A1E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111A0B">
              <w:rPr>
                <w:rFonts w:ascii="Times New Roman" w:hAnsi="Times New Roman"/>
                <w:b/>
                <w:bCs/>
              </w:rPr>
              <w:t>2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57500D68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>tj. Dz.U. z 2021 poz. 1129 z późn.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71678354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111A0B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4E4F4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11A0B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20</cp:revision>
  <cp:lastPrinted>2021-04-08T10:33:00Z</cp:lastPrinted>
  <dcterms:created xsi:type="dcterms:W3CDTF">2021-05-19T17:26:00Z</dcterms:created>
  <dcterms:modified xsi:type="dcterms:W3CDTF">2022-03-14T09:35:00Z</dcterms:modified>
</cp:coreProperties>
</file>