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6DABD" w14:textId="77777777" w:rsidR="005F277A" w:rsidRPr="00A503B7" w:rsidRDefault="004318EE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color w:val="000000" w:themeColor="text1"/>
          <w:kern w:val="24"/>
          <w:sz w:val="32"/>
          <w:szCs w:val="32"/>
        </w:rPr>
      </w:pPr>
      <w:r w:rsidRPr="00A503B7">
        <w:rPr>
          <w:rFonts w:ascii="Times New Roman" w:hAnsi="Times New Roman"/>
          <w:b/>
          <w:color w:val="000000" w:themeColor="text1"/>
          <w:kern w:val="24"/>
          <w:sz w:val="32"/>
          <w:szCs w:val="32"/>
        </w:rPr>
        <w:t>SZCZEGÓŁOWY OPIS PRZEDMIOTU ZAMÓWIENIA</w:t>
      </w:r>
    </w:p>
    <w:p w14:paraId="74325415" w14:textId="77777777" w:rsidR="00A746B1" w:rsidRPr="00A503B7" w:rsidRDefault="00A746B1" w:rsidP="00A746B1">
      <w:pPr>
        <w:pStyle w:val="Standard"/>
        <w:spacing w:before="360" w:after="120" w:line="276" w:lineRule="auto"/>
        <w:jc w:val="both"/>
        <w:rPr>
          <w:rFonts w:ascii="Times New Roman" w:hAnsi="Times New Roman"/>
          <w:color w:val="000000" w:themeColor="text1"/>
        </w:rPr>
      </w:pPr>
      <w:r w:rsidRPr="00A503B7">
        <w:rPr>
          <w:rFonts w:ascii="Times New Roman" w:hAnsi="Times New Roman"/>
          <w:color w:val="000000" w:themeColor="text1"/>
        </w:rPr>
        <w:t>Na potrzeby postępowania o udzielenie zamówienia publicznego:</w:t>
      </w:r>
    </w:p>
    <w:tbl>
      <w:tblPr>
        <w:tblStyle w:val="Tabela-Siatka"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A503B7" w:rsidRPr="00A503B7" w14:paraId="0E1067CA" w14:textId="77777777" w:rsidTr="00D65AC4">
        <w:tc>
          <w:tcPr>
            <w:tcW w:w="2127" w:type="dxa"/>
          </w:tcPr>
          <w:p w14:paraId="49D09826" w14:textId="77777777" w:rsidR="00B64E06" w:rsidRPr="00A503B7" w:rsidRDefault="00B64E06" w:rsidP="00B64E06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A503B7">
              <w:rPr>
                <w:rFonts w:ascii="Times New Roman" w:hAnsi="Times New Roman"/>
                <w:color w:val="000000" w:themeColor="text1"/>
              </w:rPr>
              <w:t>Tytuł postępowania:</w:t>
            </w:r>
          </w:p>
        </w:tc>
        <w:tc>
          <w:tcPr>
            <w:tcW w:w="7217" w:type="dxa"/>
          </w:tcPr>
          <w:p w14:paraId="6269C0A5" w14:textId="10367605" w:rsidR="00B64E06" w:rsidRPr="00A503B7" w:rsidRDefault="00653A2D" w:rsidP="0093421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28353E">
              <w:rPr>
                <w:rFonts w:ascii="Times New Roman" w:hAnsi="Times New Roman"/>
                <w:b/>
                <w:bCs/>
              </w:rPr>
              <w:t>Dostawa zestawu dwóch jednakowych rotacyjnych wyparek próżniowych</w:t>
            </w:r>
            <w:r w:rsidR="00A83ED1">
              <w:rPr>
                <w:rFonts w:ascii="Times New Roman" w:hAnsi="Times New Roman"/>
                <w:b/>
                <w:bCs/>
              </w:rPr>
              <w:t xml:space="preserve"> </w:t>
            </w:r>
            <w:r w:rsidR="00A83ED1" w:rsidRPr="00A83ED1">
              <w:rPr>
                <w:rFonts w:ascii="Times New Roman" w:hAnsi="Times New Roman"/>
                <w:b/>
                <w:bCs/>
              </w:rPr>
              <w:t>z łaźniami wodno-olejowymi</w:t>
            </w:r>
            <w:r w:rsidRPr="0028353E">
              <w:rPr>
                <w:rFonts w:ascii="Times New Roman" w:hAnsi="Times New Roman"/>
                <w:b/>
                <w:bCs/>
              </w:rPr>
              <w:t xml:space="preserve"> podłączonych do wspólnego systemu próżniowego oraz termostatu chłodzącego.</w:t>
            </w:r>
          </w:p>
        </w:tc>
      </w:tr>
      <w:tr w:rsidR="00A503B7" w:rsidRPr="00A503B7" w14:paraId="3C62C4A5" w14:textId="77777777" w:rsidTr="00D65AC4">
        <w:trPr>
          <w:trHeight w:val="242"/>
        </w:trPr>
        <w:tc>
          <w:tcPr>
            <w:tcW w:w="2127" w:type="dxa"/>
          </w:tcPr>
          <w:p w14:paraId="266A6ECD" w14:textId="77777777" w:rsidR="00B64E06" w:rsidRPr="00A503B7" w:rsidRDefault="00B64E06" w:rsidP="00B64E06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A503B7">
              <w:rPr>
                <w:rFonts w:ascii="Times New Roman" w:hAnsi="Times New Roman"/>
                <w:color w:val="000000" w:themeColor="text1"/>
              </w:rPr>
              <w:t xml:space="preserve">Znak sprawy: </w:t>
            </w:r>
          </w:p>
        </w:tc>
        <w:tc>
          <w:tcPr>
            <w:tcW w:w="7217" w:type="dxa"/>
          </w:tcPr>
          <w:p w14:paraId="5C296DB6" w14:textId="05821426" w:rsidR="00B64E06" w:rsidRPr="006C6ECA" w:rsidRDefault="00070AF1" w:rsidP="00B64E0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</w:rPr>
            </w:pPr>
            <w:r w:rsidRPr="00301EB5">
              <w:rPr>
                <w:rFonts w:ascii="Times New Roman" w:hAnsi="Times New Roman"/>
                <w:b/>
                <w:bCs/>
              </w:rPr>
              <w:t>ZP-2401-</w:t>
            </w:r>
            <w:r w:rsidR="00C4211A">
              <w:rPr>
                <w:rFonts w:ascii="Times New Roman" w:hAnsi="Times New Roman"/>
                <w:b/>
                <w:bCs/>
              </w:rPr>
              <w:t>8</w:t>
            </w:r>
            <w:r w:rsidRPr="00301EB5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A503B7" w:rsidRPr="00A503B7" w14:paraId="150A2005" w14:textId="77777777" w:rsidTr="00D65AC4">
        <w:tc>
          <w:tcPr>
            <w:tcW w:w="2127" w:type="dxa"/>
          </w:tcPr>
          <w:p w14:paraId="341ECC81" w14:textId="77777777" w:rsidR="001F4A45" w:rsidRPr="00A503B7" w:rsidRDefault="001F4A45" w:rsidP="001F4A45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A503B7">
              <w:rPr>
                <w:rFonts w:ascii="Times New Roman" w:hAnsi="Times New Roman"/>
                <w:color w:val="000000" w:themeColor="text1"/>
              </w:rPr>
              <w:t xml:space="preserve">Zamawiający: </w:t>
            </w:r>
          </w:p>
        </w:tc>
        <w:tc>
          <w:tcPr>
            <w:tcW w:w="7217" w:type="dxa"/>
          </w:tcPr>
          <w:p w14:paraId="1C982D2F" w14:textId="77777777" w:rsidR="001F4A45" w:rsidRPr="00A503B7" w:rsidRDefault="001F4A45" w:rsidP="001F4A4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3"/>
              </w:rPr>
            </w:pPr>
            <w:r w:rsidRPr="00A503B7">
              <w:rPr>
                <w:rFonts w:ascii="Times New Roman" w:hAnsi="Times New Roman"/>
                <w:b/>
                <w:bCs/>
                <w:color w:val="000000" w:themeColor="text1"/>
              </w:rPr>
              <w:t>Instytut Chemii Organicznej Polskiej Akademii Nauk</w:t>
            </w:r>
          </w:p>
        </w:tc>
      </w:tr>
      <w:tr w:rsidR="00A503B7" w:rsidRPr="00A503B7" w14:paraId="1BAC4045" w14:textId="77777777" w:rsidTr="00D65AC4">
        <w:trPr>
          <w:trHeight w:val="80"/>
        </w:trPr>
        <w:tc>
          <w:tcPr>
            <w:tcW w:w="2127" w:type="dxa"/>
          </w:tcPr>
          <w:p w14:paraId="407B1F48" w14:textId="77777777" w:rsidR="001F4A45" w:rsidRPr="00A503B7" w:rsidRDefault="001F4A45" w:rsidP="001F4A45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A503B7">
              <w:rPr>
                <w:rFonts w:ascii="Times New Roman" w:hAnsi="Times New Roman"/>
                <w:color w:val="000000" w:themeColor="text1"/>
              </w:rPr>
              <w:t>Tryb udzielenia zamówienia:</w:t>
            </w:r>
          </w:p>
        </w:tc>
        <w:tc>
          <w:tcPr>
            <w:tcW w:w="7217" w:type="dxa"/>
          </w:tcPr>
          <w:p w14:paraId="4E6BE13A" w14:textId="77777777" w:rsidR="001F4A45" w:rsidRPr="00A503B7" w:rsidRDefault="001F4A45" w:rsidP="001F4A45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A503B7">
              <w:rPr>
                <w:rFonts w:ascii="Times New Roman" w:hAnsi="Times New Roman"/>
                <w:b/>
                <w:bCs/>
                <w:color w:val="000000" w:themeColor="text1"/>
              </w:rPr>
              <w:t xml:space="preserve">Tryb podstawowy bez negocjacji </w:t>
            </w:r>
            <w:r w:rsidRPr="00A503B7">
              <w:rPr>
                <w:rFonts w:ascii="Times New Roman" w:hAnsi="Times New Roman"/>
                <w:color w:val="000000" w:themeColor="text1"/>
              </w:rPr>
              <w:t>na podstawie art. 275 pkt. 1 ustawy z</w:t>
            </w:r>
            <w:r w:rsidR="00F453FF" w:rsidRPr="00A503B7">
              <w:rPr>
                <w:rFonts w:ascii="Times New Roman" w:hAnsi="Times New Roman"/>
                <w:color w:val="000000" w:themeColor="text1"/>
              </w:rPr>
              <w:t> </w:t>
            </w:r>
            <w:r w:rsidRPr="00A503B7">
              <w:rPr>
                <w:rFonts w:ascii="Times New Roman" w:hAnsi="Times New Roman"/>
                <w:color w:val="000000" w:themeColor="text1"/>
              </w:rPr>
              <w:t>dnia 11 września 2019 r. Prawo zamówień publicznych (Dz. U. z 2019, poz. 2019 z późn. zm.)</w:t>
            </w:r>
          </w:p>
        </w:tc>
      </w:tr>
      <w:tr w:rsidR="00A503B7" w:rsidRPr="00A503B7" w14:paraId="595BB678" w14:textId="77777777" w:rsidTr="00D65AC4">
        <w:trPr>
          <w:trHeight w:val="80"/>
        </w:trPr>
        <w:tc>
          <w:tcPr>
            <w:tcW w:w="2127" w:type="dxa"/>
          </w:tcPr>
          <w:p w14:paraId="3A2A5482" w14:textId="77777777" w:rsidR="001E5B6E" w:rsidRPr="00A503B7" w:rsidRDefault="001E5B6E" w:rsidP="001E5B6E">
            <w:pPr>
              <w:spacing w:before="360"/>
              <w:ind w:left="-108"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A503B7">
              <w:rPr>
                <w:rFonts w:ascii="Times New Roman" w:hAnsi="Times New Roman"/>
                <w:bCs/>
                <w:color w:val="000000" w:themeColor="text1"/>
              </w:rPr>
              <w:t xml:space="preserve">Główny kod CPV </w:t>
            </w:r>
          </w:p>
        </w:tc>
        <w:tc>
          <w:tcPr>
            <w:tcW w:w="7217" w:type="dxa"/>
          </w:tcPr>
          <w:p w14:paraId="04F8D6F9" w14:textId="3AA40E92" w:rsidR="001E5B6E" w:rsidRPr="006C6ECA" w:rsidRDefault="00C4211A" w:rsidP="002F7D8A">
            <w:pPr>
              <w:spacing w:before="360"/>
              <w:ind w:left="-108"/>
              <w:jc w:val="both"/>
              <w:rPr>
                <w:color w:val="FF0000"/>
              </w:rPr>
            </w:pPr>
            <w:hyperlink r:id="rId8" w:history="1">
              <w:r w:rsidR="00AD15A9" w:rsidRPr="00387280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>38436200-2</w:t>
              </w:r>
            </w:hyperlink>
            <w:r w:rsidR="00AD15A9">
              <w:rPr>
                <w:rFonts w:ascii="Times New Roman" w:hAnsi="Times New Roman"/>
                <w:b/>
                <w:bCs/>
              </w:rPr>
              <w:t xml:space="preserve"> Wyparki rotacyjne</w:t>
            </w:r>
          </w:p>
        </w:tc>
      </w:tr>
    </w:tbl>
    <w:p w14:paraId="2E73F349" w14:textId="310816A2" w:rsidR="004318EE" w:rsidRPr="00A503B7" w:rsidRDefault="003F73C0" w:rsidP="001F4A45">
      <w:pPr>
        <w:spacing w:line="276" w:lineRule="auto"/>
        <w:jc w:val="both"/>
        <w:rPr>
          <w:rFonts w:ascii="Times New Roman" w:hAnsi="Times New Roman"/>
          <w:strike/>
          <w:color w:val="000000" w:themeColor="text1"/>
        </w:rPr>
      </w:pPr>
      <w:r w:rsidRPr="00A503B7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A503B7">
        <w:rPr>
          <w:rFonts w:ascii="Times New Roman" w:hAnsi="Times New Roman"/>
          <w:color w:val="000000" w:themeColor="text1"/>
          <w:sz w:val="22"/>
          <w:szCs w:val="22"/>
        </w:rPr>
        <w:tab/>
      </w:r>
      <w:r w:rsidR="00D65AC4" w:rsidRPr="00A503B7">
        <w:rPr>
          <w:rFonts w:ascii="Times New Roman" w:hAnsi="Times New Roman"/>
          <w:color w:val="000000" w:themeColor="text1"/>
          <w:sz w:val="22"/>
          <w:szCs w:val="22"/>
        </w:rPr>
        <w:tab/>
      </w:r>
    </w:p>
    <w:p w14:paraId="3148FB42" w14:textId="77777777" w:rsidR="00DE3436" w:rsidRPr="00A503B7" w:rsidRDefault="000579B0" w:rsidP="002F4DFF">
      <w:pPr>
        <w:spacing w:before="240" w:after="240" w:line="276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A503B7">
        <w:rPr>
          <w:rFonts w:ascii="Times New Roman" w:hAnsi="Times New Roman"/>
          <w:b/>
          <w:bCs/>
          <w:color w:val="000000" w:themeColor="text1"/>
        </w:rPr>
        <w:t>Wymagane parametry – opis</w:t>
      </w:r>
      <w:r w:rsidR="008B1F82" w:rsidRPr="00A503B7">
        <w:rPr>
          <w:rFonts w:ascii="Times New Roman" w:hAnsi="Times New Roman"/>
          <w:b/>
          <w:bCs/>
          <w:color w:val="000000" w:themeColor="text1"/>
        </w:rPr>
        <w:t xml:space="preserve"> wymagań</w:t>
      </w:r>
      <w:r w:rsidR="002F4DFF" w:rsidRPr="00A503B7">
        <w:rPr>
          <w:rFonts w:ascii="Times New Roman" w:hAnsi="Times New Roman"/>
          <w:b/>
          <w:bCs/>
          <w:color w:val="000000" w:themeColor="text1"/>
        </w:rPr>
        <w:t>:</w:t>
      </w:r>
    </w:p>
    <w:p w14:paraId="7693A3AD" w14:textId="6E21219B" w:rsidR="006C6ECA" w:rsidRPr="0028353E" w:rsidRDefault="00CE71D3" w:rsidP="00DE3436">
      <w:pPr>
        <w:pStyle w:val="Nagwek1"/>
        <w:rPr>
          <w:u w:val="single"/>
        </w:rPr>
      </w:pPr>
      <w:r w:rsidRPr="0028353E">
        <w:rPr>
          <w:u w:val="single"/>
        </w:rPr>
        <w:t>Rotacyjne wyparki próżniowe z łaźniami wodno-olejowym</w:t>
      </w:r>
      <w:r w:rsidR="008869BE" w:rsidRPr="0028353E">
        <w:rPr>
          <w:u w:val="single"/>
        </w:rPr>
        <w:t>i – szt. 2, o parametrach nie gorszych niż:</w:t>
      </w:r>
    </w:p>
    <w:p w14:paraId="24D03657" w14:textId="0B9BE02C" w:rsidR="00301EB5" w:rsidRDefault="00C065B3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Podnośnik automatyczny pozwalający na bezstopniową regulację głębokości zanurzenia kolby w zakresie nie mniej niż do 155 mm</w:t>
      </w:r>
    </w:p>
    <w:p w14:paraId="506355D4" w14:textId="75F3AC95" w:rsidR="00301EB5" w:rsidRDefault="00301EB5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C065B3" w:rsidRPr="00301EB5">
        <w:rPr>
          <w:rFonts w:ascii="Times New Roman" w:hAnsi="Times New Roman"/>
        </w:rPr>
        <w:t>akres prędkości obrotowej przynajmniej 10-280 obr./min.</w:t>
      </w:r>
    </w:p>
    <w:p w14:paraId="6097E678" w14:textId="2030BD9A" w:rsidR="00301EB5" w:rsidRDefault="00301EB5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C065B3" w:rsidRPr="00301EB5">
        <w:rPr>
          <w:rFonts w:ascii="Times New Roman" w:hAnsi="Times New Roman"/>
        </w:rPr>
        <w:t>ionowa chłodnica skraplająca o powierzchni skraplania nie mniejszej niż 1400 cm</w:t>
      </w:r>
      <w:r w:rsidR="00C065B3" w:rsidRPr="00301EB5">
        <w:rPr>
          <w:rFonts w:ascii="Times New Roman" w:hAnsi="Times New Roman"/>
          <w:vertAlign w:val="superscript"/>
        </w:rPr>
        <w:t>2</w:t>
      </w:r>
    </w:p>
    <w:p w14:paraId="72ADE773" w14:textId="08E67EF6" w:rsidR="00301EB5" w:rsidRDefault="00301EB5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C065B3" w:rsidRPr="00301EB5">
        <w:rPr>
          <w:rFonts w:ascii="Times New Roman" w:hAnsi="Times New Roman"/>
        </w:rPr>
        <w:t>egulacja kąta nachylenia kolby wyparnej w zakresie 20 – 80</w:t>
      </w:r>
      <w:r w:rsidR="00440B4B" w:rsidRPr="00301EB5">
        <w:rPr>
          <w:rFonts w:ascii="Times New Roman" w:hAnsi="Times New Roman"/>
        </w:rPr>
        <w:t xml:space="preserve"> º</w:t>
      </w:r>
    </w:p>
    <w:p w14:paraId="702B797B" w14:textId="5F6026B9" w:rsidR="00C065B3" w:rsidRPr="00301EB5" w:rsidRDefault="008869BE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C065B3" w:rsidRPr="00301EB5">
        <w:rPr>
          <w:rFonts w:ascii="Times New Roman" w:hAnsi="Times New Roman"/>
        </w:rPr>
        <w:t>anel sterowania z wyświetlaczem dotykowym:</w:t>
      </w:r>
    </w:p>
    <w:p w14:paraId="5E42EA57" w14:textId="435A950C" w:rsidR="00301EB5" w:rsidRDefault="00C065B3" w:rsidP="00301EB5">
      <w:pPr>
        <w:pStyle w:val="Akapitzlist"/>
        <w:numPr>
          <w:ilvl w:val="0"/>
          <w:numId w:val="22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 xml:space="preserve">regulacja prędkości obrotowej </w:t>
      </w:r>
    </w:p>
    <w:p w14:paraId="7B429524" w14:textId="01B2CC77" w:rsidR="00301EB5" w:rsidRDefault="00C065B3" w:rsidP="00301EB5">
      <w:pPr>
        <w:pStyle w:val="Akapitzlist"/>
        <w:numPr>
          <w:ilvl w:val="0"/>
          <w:numId w:val="22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regulacja temperatury łaźni</w:t>
      </w:r>
    </w:p>
    <w:p w14:paraId="470F210C" w14:textId="77777777" w:rsidR="00301EB5" w:rsidRDefault="00C065B3" w:rsidP="00301EB5">
      <w:pPr>
        <w:pStyle w:val="Akapitzlist"/>
        <w:numPr>
          <w:ilvl w:val="0"/>
          <w:numId w:val="22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regulacja ciśnienia</w:t>
      </w:r>
    </w:p>
    <w:p w14:paraId="42C2BE9A" w14:textId="77777777" w:rsidR="00301EB5" w:rsidRDefault="00C065B3" w:rsidP="00301EB5">
      <w:pPr>
        <w:pStyle w:val="Akapitzlist"/>
        <w:numPr>
          <w:ilvl w:val="0"/>
          <w:numId w:val="22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wyświetlanie aktualnej i nastawionej wartości parametrów ciśnienia, obrotów i temperatury</w:t>
      </w:r>
    </w:p>
    <w:p w14:paraId="369FA63B" w14:textId="77777777" w:rsidR="00301EB5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M</w:t>
      </w:r>
      <w:r w:rsidR="00C065B3" w:rsidRPr="00301EB5">
        <w:rPr>
          <w:rFonts w:ascii="Times New Roman" w:hAnsi="Times New Roman"/>
        </w:rPr>
        <w:t>ożliwość uruchomienia procesu i włączenia wszystkich urządzeń jednym przyciskiem</w:t>
      </w:r>
    </w:p>
    <w:p w14:paraId="14D81128" w14:textId="77777777" w:rsidR="00301EB5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D</w:t>
      </w:r>
      <w:r w:rsidR="00C065B3" w:rsidRPr="00301EB5">
        <w:rPr>
          <w:rFonts w:ascii="Times New Roman" w:hAnsi="Times New Roman"/>
        </w:rPr>
        <w:t xml:space="preserve">wa oddzielne pokrętła do regulacji prędkości obrotowej i temperatury łaźni lub ciśnienia </w:t>
      </w:r>
      <w:r w:rsidR="00C065B3" w:rsidRPr="00301EB5">
        <w:rPr>
          <w:rFonts w:ascii="Times New Roman" w:hAnsi="Times New Roman"/>
          <w:i/>
          <w:iCs/>
        </w:rPr>
        <w:t>(</w:t>
      </w:r>
      <w:r w:rsidR="00C065B3" w:rsidRPr="00301EB5">
        <w:rPr>
          <w:rFonts w:ascii="Times New Roman" w:hAnsi="Times New Roman"/>
        </w:rPr>
        <w:t>do wyboru) z możliwością blokady obu parametrów przez naciśnięcie pokrętła w celu zapobieżenia przypadkowej zmianie</w:t>
      </w:r>
    </w:p>
    <w:p w14:paraId="1FAD6CEA" w14:textId="77777777" w:rsidR="00301EB5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Ł</w:t>
      </w:r>
      <w:r w:rsidR="00C065B3" w:rsidRPr="00301EB5">
        <w:rPr>
          <w:rFonts w:ascii="Times New Roman" w:hAnsi="Times New Roman"/>
        </w:rPr>
        <w:t>aźnia wodno-olejowa zintegrowana z wyparką, z temperaturą pracy nie mniej niż 20 – 210°C mieszcząca kolbę o poj. do 5 l</w:t>
      </w:r>
    </w:p>
    <w:p w14:paraId="355B8EAF" w14:textId="77777777" w:rsidR="00301EB5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M</w:t>
      </w:r>
      <w:r w:rsidR="00C065B3" w:rsidRPr="00301EB5">
        <w:rPr>
          <w:rFonts w:ascii="Times New Roman" w:hAnsi="Times New Roman"/>
        </w:rPr>
        <w:t>oc grzewcza łaźni min. 1300W</w:t>
      </w:r>
    </w:p>
    <w:p w14:paraId="027376D4" w14:textId="77777777" w:rsidR="00301EB5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O</w:t>
      </w:r>
      <w:r w:rsidR="00C065B3" w:rsidRPr="00301EB5">
        <w:rPr>
          <w:rFonts w:ascii="Times New Roman" w:hAnsi="Times New Roman"/>
        </w:rPr>
        <w:t>ddzielny czujnik temperatury wyłączający łaźnię przy przekroczeniu temperatury o 5K w stosunku do zadanej</w:t>
      </w:r>
    </w:p>
    <w:p w14:paraId="48EB89E3" w14:textId="7231D9F9" w:rsidR="00D8556D" w:rsidRDefault="00440B4B" w:rsidP="00D8556D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301EB5">
        <w:rPr>
          <w:rFonts w:ascii="Times New Roman" w:hAnsi="Times New Roman"/>
        </w:rPr>
        <w:t>D</w:t>
      </w:r>
      <w:r w:rsidR="00C065B3" w:rsidRPr="00301EB5">
        <w:rPr>
          <w:rFonts w:ascii="Times New Roman" w:hAnsi="Times New Roman"/>
        </w:rPr>
        <w:t>wa uchwyty na obrzeżach łaźni do łatwego wylewania wody</w:t>
      </w:r>
    </w:p>
    <w:p w14:paraId="64225C94" w14:textId="77777777" w:rsidR="00CE71D3" w:rsidRDefault="00CE71D3" w:rsidP="00CE71D3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K</w:t>
      </w:r>
      <w:r w:rsidRPr="00481F22">
        <w:rPr>
          <w:rFonts w:ascii="Times New Roman" w:hAnsi="Times New Roman"/>
        </w:rPr>
        <w:t>olba wyparna i odbierająca o objętości 1l</w:t>
      </w:r>
    </w:p>
    <w:p w14:paraId="085B6C82" w14:textId="37867921" w:rsidR="00CE71D3" w:rsidRPr="00CE71D3" w:rsidRDefault="00CE71D3" w:rsidP="00CE71D3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CE71D3">
        <w:rPr>
          <w:rFonts w:ascii="Times New Roman" w:hAnsi="Times New Roman"/>
        </w:rPr>
        <w:t>Wąż do próżni przeźroczysty odpory na promieniowanie UV z odpornością chemiczną dł. 2 m</w:t>
      </w:r>
    </w:p>
    <w:p w14:paraId="428B5882" w14:textId="44A1EEFF" w:rsidR="00D8556D" w:rsidRPr="00D8556D" w:rsidRDefault="00CE71D3" w:rsidP="00D8556D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 w:themeColor="text1"/>
        </w:rPr>
        <w:t>Ł</w:t>
      </w:r>
      <w:r w:rsidR="00D8556D" w:rsidRPr="00D8556D">
        <w:rPr>
          <w:rFonts w:ascii="Times New Roman" w:hAnsi="Times New Roman"/>
          <w:bCs/>
          <w:color w:val="000000" w:themeColor="text1"/>
        </w:rPr>
        <w:t>aźnia - stopień ochrony IP67</w:t>
      </w:r>
    </w:p>
    <w:p w14:paraId="713CFC33" w14:textId="108D0306" w:rsidR="00D8556D" w:rsidRPr="00D8556D" w:rsidRDefault="00CE71D3" w:rsidP="00D8556D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 w:themeColor="text1"/>
        </w:rPr>
        <w:t>C</w:t>
      </w:r>
      <w:r w:rsidR="00D8556D" w:rsidRPr="00D8556D">
        <w:rPr>
          <w:rFonts w:ascii="Times New Roman" w:hAnsi="Times New Roman"/>
          <w:bCs/>
          <w:color w:val="000000" w:themeColor="text1"/>
        </w:rPr>
        <w:t>ertyfikat ISO 9001 producenta</w:t>
      </w:r>
    </w:p>
    <w:p w14:paraId="6E4C948E" w14:textId="2E9F74AC" w:rsidR="00DE3436" w:rsidRPr="00617BE4" w:rsidRDefault="009E3995" w:rsidP="00617BE4">
      <w:pPr>
        <w:pStyle w:val="Nagwek1"/>
        <w:rPr>
          <w:color w:val="000000" w:themeColor="text1"/>
        </w:rPr>
      </w:pPr>
      <w:r w:rsidRPr="00481F22">
        <w:rPr>
          <w:lang w:val="cs-CZ"/>
        </w:rPr>
        <w:t>System próżniowy</w:t>
      </w:r>
      <w:r w:rsidR="00617BE4" w:rsidRPr="008869BE">
        <w:rPr>
          <w:bCs/>
        </w:rPr>
        <w:t>– szt</w:t>
      </w:r>
      <w:r w:rsidR="00617BE4" w:rsidRPr="00543F91">
        <w:rPr>
          <w:bCs/>
        </w:rPr>
        <w:t>. 1</w:t>
      </w:r>
      <w:r w:rsidR="00617BE4" w:rsidRPr="008869BE">
        <w:rPr>
          <w:bCs/>
        </w:rPr>
        <w:t xml:space="preserve"> o parametrach nie gorszych niż:</w:t>
      </w:r>
    </w:p>
    <w:p w14:paraId="2EF5835C" w14:textId="77777777" w:rsidR="006253CE" w:rsidRPr="00481F22" w:rsidRDefault="006253CE" w:rsidP="006253CE">
      <w:pPr>
        <w:pStyle w:val="Nagwek2"/>
        <w:numPr>
          <w:ilvl w:val="0"/>
          <w:numId w:val="5"/>
        </w:numPr>
        <w:spacing w:before="120"/>
        <w:rPr>
          <w:color w:val="000000" w:themeColor="text1"/>
          <w:sz w:val="24"/>
          <w:lang w:val="cs-CZ"/>
        </w:rPr>
      </w:pPr>
      <w:r w:rsidRPr="00481F22">
        <w:rPr>
          <w:color w:val="000000" w:themeColor="text1"/>
          <w:sz w:val="24"/>
          <w:lang w:val="cs-CZ"/>
        </w:rPr>
        <w:t xml:space="preserve">2-stopniowa pompa membranowa </w:t>
      </w:r>
    </w:p>
    <w:p w14:paraId="1BBD3F82" w14:textId="53DAC1C8" w:rsidR="006253CE" w:rsidRPr="00481F22" w:rsidRDefault="00AC188D" w:rsidP="006253CE">
      <w:pPr>
        <w:pStyle w:val="Nagwek2"/>
        <w:numPr>
          <w:ilvl w:val="0"/>
          <w:numId w:val="5"/>
        </w:numPr>
        <w:rPr>
          <w:color w:val="000000" w:themeColor="text1"/>
          <w:sz w:val="24"/>
          <w:lang w:val="cs-CZ"/>
        </w:rPr>
      </w:pPr>
      <w:r w:rsidRPr="00481F22">
        <w:rPr>
          <w:color w:val="000000" w:themeColor="text1"/>
          <w:sz w:val="24"/>
          <w:lang w:val="cs-CZ"/>
        </w:rPr>
        <w:t>P</w:t>
      </w:r>
      <w:r w:rsidR="006253CE" w:rsidRPr="00481F22">
        <w:rPr>
          <w:color w:val="000000" w:themeColor="text1"/>
          <w:sz w:val="24"/>
          <w:lang w:val="cs-CZ"/>
        </w:rPr>
        <w:t>rzepływ 2 m3/h; próżnia końcowa 7 mbar</w:t>
      </w:r>
    </w:p>
    <w:p w14:paraId="463A24F5" w14:textId="2A7A93EC" w:rsidR="006253CE" w:rsidRPr="00481F22" w:rsidRDefault="00AC188D" w:rsidP="006253CE">
      <w:pPr>
        <w:pStyle w:val="Nagwek2"/>
        <w:numPr>
          <w:ilvl w:val="0"/>
          <w:numId w:val="5"/>
        </w:numPr>
        <w:rPr>
          <w:color w:val="000000" w:themeColor="text1"/>
          <w:sz w:val="24"/>
          <w:lang w:val="cs-CZ"/>
        </w:rPr>
      </w:pPr>
      <w:r>
        <w:rPr>
          <w:color w:val="000000" w:themeColor="text1"/>
          <w:sz w:val="24"/>
          <w:lang w:val="cs-CZ"/>
        </w:rPr>
        <w:t>W</w:t>
      </w:r>
      <w:r w:rsidR="006253CE" w:rsidRPr="00481F22">
        <w:rPr>
          <w:color w:val="000000" w:themeColor="text1"/>
          <w:sz w:val="24"/>
          <w:lang w:val="cs-CZ"/>
        </w:rPr>
        <w:t>szystkie elementy mające kontakt z oparami chemoodporne</w:t>
      </w:r>
    </w:p>
    <w:p w14:paraId="1ED3921B" w14:textId="3A4356D2" w:rsidR="00C225C5" w:rsidRPr="00481F22" w:rsidRDefault="006253CE" w:rsidP="006253CE">
      <w:pPr>
        <w:pStyle w:val="Nagwek2"/>
        <w:numPr>
          <w:ilvl w:val="0"/>
          <w:numId w:val="5"/>
        </w:numPr>
        <w:rPr>
          <w:color w:val="000000" w:themeColor="text1"/>
          <w:sz w:val="24"/>
          <w:lang w:val="cs-CZ"/>
        </w:rPr>
      </w:pPr>
      <w:r w:rsidRPr="00481F22">
        <w:rPr>
          <w:color w:val="000000" w:themeColor="text1"/>
          <w:sz w:val="24"/>
          <w:lang w:val="cs-CZ"/>
        </w:rPr>
        <w:t xml:space="preserve">2  zawory elektromagnetyczne   umożliwiacie obsługę 2  wyparek  </w:t>
      </w:r>
    </w:p>
    <w:p w14:paraId="166B91BB" w14:textId="5CBAE9F0" w:rsidR="008869BE" w:rsidRPr="008869BE" w:rsidRDefault="008869BE" w:rsidP="008869BE">
      <w:pPr>
        <w:pStyle w:val="Nagwek1"/>
        <w:rPr>
          <w:color w:val="000000" w:themeColor="text1"/>
        </w:rPr>
      </w:pPr>
      <w:r w:rsidRPr="008869BE">
        <w:rPr>
          <w:bCs/>
        </w:rPr>
        <w:t xml:space="preserve">Termostat chłodzący (chiller) – szt. </w:t>
      </w:r>
      <w:r w:rsidRPr="00543F91">
        <w:rPr>
          <w:bCs/>
        </w:rPr>
        <w:t>1</w:t>
      </w:r>
      <w:r w:rsidRPr="008869BE">
        <w:rPr>
          <w:bCs/>
        </w:rPr>
        <w:t xml:space="preserve"> o parametrach nie gorszych niż:</w:t>
      </w:r>
    </w:p>
    <w:p w14:paraId="1166EDA8" w14:textId="28CDBB0C" w:rsidR="006253CE" w:rsidRPr="00481F22" w:rsidRDefault="00440B4B" w:rsidP="006253CE">
      <w:pPr>
        <w:pStyle w:val="Nagwek2"/>
        <w:numPr>
          <w:ilvl w:val="0"/>
          <w:numId w:val="13"/>
        </w:numPr>
        <w:rPr>
          <w:color w:val="000000" w:themeColor="text1"/>
          <w:sz w:val="24"/>
          <w:lang w:val="cs-CZ"/>
        </w:rPr>
      </w:pPr>
      <w:r>
        <w:rPr>
          <w:color w:val="000000" w:themeColor="text1"/>
          <w:sz w:val="24"/>
          <w:lang w:val="cs-CZ"/>
        </w:rPr>
        <w:t>P</w:t>
      </w:r>
      <w:r w:rsidR="00AB4231" w:rsidRPr="00AB4231">
        <w:rPr>
          <w:color w:val="000000" w:themeColor="text1"/>
          <w:sz w:val="24"/>
          <w:lang w:val="cs-CZ"/>
        </w:rPr>
        <w:t>rzejrzyste elementy sterujące, wyświetlacz LED i okno do monitorowania poziomu płynu termostatującego</w:t>
      </w:r>
    </w:p>
    <w:p w14:paraId="0FC3AF39" w14:textId="0ACEA7BA" w:rsidR="006253CE" w:rsidRPr="00481F22" w:rsidRDefault="00440B4B" w:rsidP="006253CE">
      <w:pPr>
        <w:pStyle w:val="Nagwek2"/>
        <w:numPr>
          <w:ilvl w:val="0"/>
          <w:numId w:val="13"/>
        </w:numPr>
        <w:rPr>
          <w:color w:val="000000" w:themeColor="text1"/>
          <w:sz w:val="24"/>
          <w:lang w:val="cs-CZ"/>
        </w:rPr>
      </w:pPr>
      <w:r>
        <w:rPr>
          <w:color w:val="000000" w:themeColor="text1"/>
          <w:sz w:val="24"/>
          <w:lang w:val="cs-CZ"/>
        </w:rPr>
        <w:t>M</w:t>
      </w:r>
      <w:r w:rsidR="006253CE" w:rsidRPr="00481F22">
        <w:rPr>
          <w:color w:val="000000" w:themeColor="text1"/>
          <w:sz w:val="24"/>
          <w:lang w:val="cs-CZ"/>
        </w:rPr>
        <w:t>ożliwość podłączenia do chłodnicy pompy i wyparki</w:t>
      </w:r>
    </w:p>
    <w:p w14:paraId="6125D334" w14:textId="28158269" w:rsidR="006253CE" w:rsidRPr="00481F22" w:rsidRDefault="00440B4B" w:rsidP="006253CE">
      <w:pPr>
        <w:pStyle w:val="Nagwek2"/>
        <w:numPr>
          <w:ilvl w:val="0"/>
          <w:numId w:val="13"/>
        </w:numPr>
        <w:rPr>
          <w:color w:val="000000" w:themeColor="text1"/>
          <w:sz w:val="24"/>
          <w:lang w:val="cs-CZ"/>
        </w:rPr>
      </w:pPr>
      <w:r>
        <w:rPr>
          <w:color w:val="000000" w:themeColor="text1"/>
          <w:sz w:val="24"/>
          <w:lang w:val="cs-CZ"/>
        </w:rPr>
        <w:t>M</w:t>
      </w:r>
      <w:r w:rsidR="006253CE" w:rsidRPr="00481F22">
        <w:rPr>
          <w:color w:val="000000" w:themeColor="text1"/>
          <w:sz w:val="24"/>
          <w:lang w:val="cs-CZ"/>
        </w:rPr>
        <w:t>oc chłodzenia w 20 °C min. 1200W</w:t>
      </w:r>
    </w:p>
    <w:p w14:paraId="03246642" w14:textId="0CCB29CB" w:rsidR="006253CE" w:rsidRPr="00481F22" w:rsidRDefault="00440B4B" w:rsidP="006253CE">
      <w:pPr>
        <w:pStyle w:val="Nagwek2"/>
        <w:numPr>
          <w:ilvl w:val="0"/>
          <w:numId w:val="13"/>
        </w:numPr>
        <w:rPr>
          <w:color w:val="000000" w:themeColor="text1"/>
          <w:sz w:val="24"/>
          <w:lang w:val="cs-CZ"/>
        </w:rPr>
      </w:pPr>
      <w:r>
        <w:rPr>
          <w:color w:val="000000" w:themeColor="text1"/>
          <w:sz w:val="24"/>
          <w:lang w:val="cs-CZ"/>
        </w:rPr>
        <w:t>Z</w:t>
      </w:r>
      <w:r w:rsidR="006253CE" w:rsidRPr="00481F22">
        <w:rPr>
          <w:color w:val="000000" w:themeColor="text1"/>
          <w:sz w:val="24"/>
          <w:lang w:val="cs-CZ"/>
        </w:rPr>
        <w:t>akres temperatury -10 +40</w:t>
      </w:r>
      <w:r w:rsidR="00AB4231">
        <w:rPr>
          <w:color w:val="000000" w:themeColor="text1"/>
          <w:sz w:val="24"/>
          <w:lang w:val="cs-CZ"/>
        </w:rPr>
        <w:t xml:space="preserve"> </w:t>
      </w:r>
      <w:r w:rsidR="00AB4231" w:rsidRPr="00AB4231">
        <w:rPr>
          <w:color w:val="000000" w:themeColor="text1"/>
          <w:sz w:val="24"/>
          <w:lang w:val="cs-CZ"/>
        </w:rPr>
        <w:t>ºC</w:t>
      </w:r>
    </w:p>
    <w:p w14:paraId="562AA849" w14:textId="3F603946" w:rsidR="006253CE" w:rsidRPr="00481F22" w:rsidRDefault="00452405" w:rsidP="006253CE">
      <w:pPr>
        <w:pStyle w:val="Nagwek2"/>
        <w:numPr>
          <w:ilvl w:val="0"/>
          <w:numId w:val="13"/>
        </w:numPr>
        <w:rPr>
          <w:color w:val="000000" w:themeColor="text1"/>
          <w:sz w:val="24"/>
          <w:lang w:val="cs-CZ"/>
        </w:rPr>
      </w:pPr>
      <w:r>
        <w:rPr>
          <w:color w:val="000000" w:themeColor="text1"/>
          <w:sz w:val="24"/>
          <w:lang w:val="cs-CZ"/>
        </w:rPr>
        <w:t>M</w:t>
      </w:r>
      <w:r w:rsidR="006253CE" w:rsidRPr="00481F22">
        <w:rPr>
          <w:color w:val="000000" w:themeColor="text1"/>
          <w:sz w:val="24"/>
          <w:lang w:val="cs-CZ"/>
        </w:rPr>
        <w:t>aksymalny przepływ pomy 20 l/min</w:t>
      </w:r>
    </w:p>
    <w:p w14:paraId="32ED5654" w14:textId="353E60DD" w:rsidR="00DE3436" w:rsidRPr="00481F22" w:rsidRDefault="006253CE" w:rsidP="00CE71D3">
      <w:pPr>
        <w:pStyle w:val="Nagwek1"/>
        <w:rPr>
          <w:color w:val="000000" w:themeColor="text1"/>
        </w:rPr>
      </w:pPr>
      <w:r w:rsidRPr="00481F22">
        <w:rPr>
          <w:color w:val="000000" w:themeColor="text1"/>
          <w:lang w:val="cs-CZ"/>
        </w:rPr>
        <w:t>Wyposażenie dodatkowe</w:t>
      </w:r>
      <w:r w:rsidR="00590CFC" w:rsidRPr="00481F22">
        <w:rPr>
          <w:color w:val="000000" w:themeColor="text1"/>
          <w:lang w:val="cs-CZ"/>
        </w:rPr>
        <w:t>:</w:t>
      </w:r>
    </w:p>
    <w:p w14:paraId="483ADE31" w14:textId="34F9029B" w:rsidR="006253CE" w:rsidRPr="00481F22" w:rsidRDefault="006253CE" w:rsidP="006253CE">
      <w:pPr>
        <w:pStyle w:val="Nagwek2"/>
        <w:numPr>
          <w:ilvl w:val="0"/>
          <w:numId w:val="4"/>
        </w:numPr>
        <w:rPr>
          <w:color w:val="000000" w:themeColor="text1"/>
          <w:sz w:val="24"/>
          <w:lang w:val="cs-CZ"/>
        </w:rPr>
      </w:pPr>
      <w:r w:rsidRPr="00481F22">
        <w:rPr>
          <w:color w:val="000000" w:themeColor="text1"/>
          <w:sz w:val="24"/>
          <w:lang w:val="cs-CZ"/>
        </w:rPr>
        <w:t>Wąż do próżni i wody z modyfikowanego PCV– 2 mb.</w:t>
      </w:r>
    </w:p>
    <w:p w14:paraId="156AD6EE" w14:textId="77777777" w:rsidR="006253CE" w:rsidRPr="00481F22" w:rsidRDefault="006253CE" w:rsidP="006253CE">
      <w:pPr>
        <w:pStyle w:val="Nagwek2"/>
        <w:numPr>
          <w:ilvl w:val="0"/>
          <w:numId w:val="4"/>
        </w:numPr>
        <w:rPr>
          <w:color w:val="000000" w:themeColor="text1"/>
          <w:sz w:val="24"/>
          <w:lang w:val="cs-CZ"/>
        </w:rPr>
      </w:pPr>
      <w:r w:rsidRPr="00481F22">
        <w:rPr>
          <w:color w:val="000000" w:themeColor="text1"/>
          <w:sz w:val="24"/>
          <w:lang w:val="cs-CZ"/>
        </w:rPr>
        <w:t>2  zawory   zwrotne</w:t>
      </w:r>
    </w:p>
    <w:p w14:paraId="3EC43171" w14:textId="64A352B8" w:rsidR="006253CE" w:rsidRPr="00481F22" w:rsidRDefault="006253CE" w:rsidP="006253CE">
      <w:pPr>
        <w:pStyle w:val="Nagwek2"/>
        <w:numPr>
          <w:ilvl w:val="0"/>
          <w:numId w:val="4"/>
        </w:numPr>
        <w:rPr>
          <w:color w:val="000000" w:themeColor="text1"/>
          <w:sz w:val="24"/>
          <w:lang w:val="cs-CZ"/>
        </w:rPr>
      </w:pPr>
      <w:r w:rsidRPr="00481F22">
        <w:rPr>
          <w:color w:val="000000" w:themeColor="text1"/>
          <w:sz w:val="24"/>
          <w:lang w:val="cs-CZ"/>
        </w:rPr>
        <w:t>Waż do chłodzenia  temperatura pracy od – 20 do  60 C- 4  m</w:t>
      </w:r>
    </w:p>
    <w:p w14:paraId="5615970D" w14:textId="7B8C66D8" w:rsidR="00DE3436" w:rsidRDefault="006253CE" w:rsidP="006253CE">
      <w:pPr>
        <w:pStyle w:val="Nagwek2"/>
        <w:numPr>
          <w:ilvl w:val="0"/>
          <w:numId w:val="4"/>
        </w:numPr>
        <w:rPr>
          <w:color w:val="000000" w:themeColor="text1"/>
          <w:sz w:val="24"/>
          <w:lang w:val="cs-CZ"/>
        </w:rPr>
      </w:pPr>
      <w:r w:rsidRPr="00481F22">
        <w:rPr>
          <w:color w:val="000000" w:themeColor="text1"/>
          <w:sz w:val="24"/>
          <w:lang w:val="cs-CZ"/>
        </w:rPr>
        <w:t xml:space="preserve">Płyn termostatyczny zakres  pracy  od -30  do 90 C  gęstość 1,082 kg/m³ </w:t>
      </w:r>
      <w:r w:rsidR="00653A2D">
        <w:rPr>
          <w:color w:val="000000" w:themeColor="text1"/>
          <w:sz w:val="24"/>
          <w:lang w:val="cs-CZ"/>
        </w:rPr>
        <w:t>-</w:t>
      </w:r>
      <w:r w:rsidRPr="00481F22">
        <w:rPr>
          <w:color w:val="000000" w:themeColor="text1"/>
          <w:sz w:val="24"/>
          <w:lang w:val="cs-CZ"/>
        </w:rPr>
        <w:t xml:space="preserve"> 20 L</w:t>
      </w:r>
      <w:r w:rsidR="006F194C" w:rsidRPr="00481F22">
        <w:rPr>
          <w:color w:val="000000" w:themeColor="text1"/>
          <w:sz w:val="24"/>
          <w:lang w:val="cs-CZ"/>
        </w:rPr>
        <w:t>,</w:t>
      </w:r>
    </w:p>
    <w:p w14:paraId="3DF7FE1D" w14:textId="5A97A756" w:rsidR="00A56568" w:rsidRPr="002F330D" w:rsidRDefault="00A56568" w:rsidP="00A56568">
      <w:pPr>
        <w:pStyle w:val="Nagwek1"/>
      </w:pPr>
      <w:r w:rsidRPr="002F330D">
        <w:t xml:space="preserve">Termin, warunki dostawy oraz wymagane szkolenie: </w:t>
      </w:r>
    </w:p>
    <w:p w14:paraId="6DDC83C3" w14:textId="2076CFC3" w:rsidR="00A56568" w:rsidRPr="00543F91" w:rsidRDefault="00A56568" w:rsidP="00A56568">
      <w:pPr>
        <w:pStyle w:val="Nagwek2"/>
        <w:numPr>
          <w:ilvl w:val="0"/>
          <w:numId w:val="26"/>
        </w:numPr>
        <w:rPr>
          <w:color w:val="000000" w:themeColor="text1"/>
          <w:sz w:val="24"/>
        </w:rPr>
      </w:pPr>
      <w:r w:rsidRPr="00543F91">
        <w:rPr>
          <w:color w:val="000000" w:themeColor="text1"/>
          <w:sz w:val="24"/>
        </w:rPr>
        <w:t>Wymagany termin dostawy: do 6 tygodni od daty zawarcia umowy</w:t>
      </w:r>
    </w:p>
    <w:p w14:paraId="67F2AC62" w14:textId="18264B34" w:rsidR="00A56568" w:rsidRPr="00A56568" w:rsidRDefault="00A56568" w:rsidP="00A56568">
      <w:pPr>
        <w:pStyle w:val="Nagwek2"/>
        <w:numPr>
          <w:ilvl w:val="0"/>
          <w:numId w:val="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</w:t>
      </w:r>
      <w:r w:rsidRPr="00F005AF">
        <w:rPr>
          <w:color w:val="000000" w:themeColor="text1"/>
          <w:sz w:val="24"/>
        </w:rPr>
        <w:t xml:space="preserve">rzedmiot zamówienia </w:t>
      </w:r>
      <w:r w:rsidRPr="00F005AF">
        <w:rPr>
          <w:sz w:val="24"/>
        </w:rPr>
        <w:t>obejmuje dostawę do wskazanego pomieszczenia w siedzibie Zamawiającego, na koszt i ryzyko Wykonawcy, jego montaż i uruchomienie oraz przeszkolenie użytkowników w zakresie jego eksploatacji.</w:t>
      </w:r>
    </w:p>
    <w:p w14:paraId="70B9BC0D" w14:textId="77777777" w:rsidR="00DE3436" w:rsidRPr="00481F22" w:rsidRDefault="00DE3436" w:rsidP="00CE71D3">
      <w:pPr>
        <w:pStyle w:val="Nagwek1"/>
        <w:rPr>
          <w:color w:val="000000" w:themeColor="text1"/>
          <w:lang w:eastAsia="pl-PL"/>
        </w:rPr>
      </w:pPr>
      <w:r w:rsidRPr="00481F22">
        <w:rPr>
          <w:color w:val="000000" w:themeColor="text1"/>
          <w:lang w:val="cs-CZ"/>
        </w:rPr>
        <w:t>Gwarancja</w:t>
      </w:r>
      <w:r w:rsidRPr="00481F22">
        <w:rPr>
          <w:color w:val="000000" w:themeColor="text1"/>
          <w:lang w:eastAsia="pl-PL"/>
        </w:rPr>
        <w:t xml:space="preserve">: </w:t>
      </w:r>
    </w:p>
    <w:p w14:paraId="20702082" w14:textId="28FCE5EE" w:rsidR="00DE3436" w:rsidRPr="00481F22" w:rsidRDefault="00AC188D" w:rsidP="00486999">
      <w:pPr>
        <w:pStyle w:val="Nagwek2"/>
        <w:numPr>
          <w:ilvl w:val="0"/>
          <w:numId w:val="8"/>
        </w:numPr>
        <w:spacing w:before="120"/>
        <w:ind w:left="714" w:hanging="357"/>
        <w:rPr>
          <w:color w:val="000000" w:themeColor="text1"/>
          <w:sz w:val="24"/>
          <w:lang w:eastAsia="pl-PL"/>
        </w:rPr>
      </w:pPr>
      <w:r>
        <w:rPr>
          <w:color w:val="000000" w:themeColor="text1"/>
          <w:sz w:val="24"/>
        </w:rPr>
        <w:t>M</w:t>
      </w:r>
      <w:r w:rsidR="00DE3436" w:rsidRPr="00481F22">
        <w:rPr>
          <w:color w:val="000000" w:themeColor="text1"/>
          <w:sz w:val="24"/>
        </w:rPr>
        <w:t>ini</w:t>
      </w:r>
      <w:r w:rsidR="001A6F42" w:rsidRPr="00481F22">
        <w:rPr>
          <w:color w:val="000000" w:themeColor="text1"/>
          <w:sz w:val="24"/>
        </w:rPr>
        <w:t xml:space="preserve">malny okres gwarancji: </w:t>
      </w:r>
      <w:r w:rsidR="006253CE" w:rsidRPr="00481F22">
        <w:rPr>
          <w:color w:val="000000" w:themeColor="text1"/>
          <w:sz w:val="24"/>
          <w:lang w:eastAsia="pl-PL"/>
        </w:rPr>
        <w:t>36</w:t>
      </w:r>
      <w:r w:rsidR="00DE3436" w:rsidRPr="00481F22">
        <w:rPr>
          <w:color w:val="000000" w:themeColor="text1"/>
          <w:sz w:val="24"/>
          <w:lang w:eastAsia="pl-PL"/>
        </w:rPr>
        <w:t xml:space="preserve"> miesi</w:t>
      </w:r>
      <w:r w:rsidR="00AB4231">
        <w:rPr>
          <w:color w:val="000000" w:themeColor="text1"/>
          <w:sz w:val="24"/>
          <w:lang w:eastAsia="pl-PL"/>
        </w:rPr>
        <w:t>ę</w:t>
      </w:r>
      <w:r w:rsidR="00DE3436" w:rsidRPr="00481F22">
        <w:rPr>
          <w:color w:val="000000" w:themeColor="text1"/>
          <w:sz w:val="24"/>
          <w:lang w:eastAsia="pl-PL"/>
        </w:rPr>
        <w:t>c</w:t>
      </w:r>
      <w:r w:rsidR="00AB4231">
        <w:rPr>
          <w:color w:val="000000" w:themeColor="text1"/>
          <w:sz w:val="24"/>
          <w:lang w:eastAsia="pl-PL"/>
        </w:rPr>
        <w:t>y</w:t>
      </w:r>
      <w:r w:rsidR="001A6F42" w:rsidRPr="00481F22">
        <w:rPr>
          <w:color w:val="000000" w:themeColor="text1"/>
          <w:sz w:val="24"/>
          <w:lang w:eastAsia="pl-PL"/>
        </w:rPr>
        <w:t>,</w:t>
      </w:r>
      <w:r w:rsidR="00DE3436" w:rsidRPr="00481F22">
        <w:rPr>
          <w:color w:val="000000" w:themeColor="text1"/>
          <w:sz w:val="24"/>
          <w:lang w:eastAsia="pl-PL"/>
        </w:rPr>
        <w:t xml:space="preserve"> od daty podpisania</w:t>
      </w:r>
      <w:r w:rsidR="00D65AC4" w:rsidRPr="00481F22">
        <w:rPr>
          <w:color w:val="000000" w:themeColor="text1"/>
          <w:sz w:val="24"/>
          <w:lang w:eastAsia="pl-PL"/>
        </w:rPr>
        <w:t xml:space="preserve"> bezusterkowego</w:t>
      </w:r>
      <w:r w:rsidR="00DE3436" w:rsidRPr="00481F22">
        <w:rPr>
          <w:color w:val="000000" w:themeColor="text1"/>
          <w:sz w:val="24"/>
          <w:lang w:eastAsia="pl-PL"/>
        </w:rPr>
        <w:t xml:space="preserve"> protokołu odbioru</w:t>
      </w:r>
      <w:r w:rsidR="0029305A" w:rsidRPr="00481F22">
        <w:rPr>
          <w:color w:val="000000" w:themeColor="text1"/>
          <w:sz w:val="24"/>
          <w:lang w:eastAsia="pl-PL"/>
        </w:rPr>
        <w:t>,</w:t>
      </w:r>
    </w:p>
    <w:p w14:paraId="129C9D0F" w14:textId="01BFCA29" w:rsidR="00AB4231" w:rsidRPr="00AB4231" w:rsidRDefault="00DE3436" w:rsidP="00CE71D3">
      <w:pPr>
        <w:pStyle w:val="Nagwek1"/>
        <w:rPr>
          <w:color w:val="000000" w:themeColor="text1"/>
          <w:lang w:val="cs-CZ"/>
        </w:rPr>
      </w:pPr>
      <w:r w:rsidRPr="00481F22">
        <w:rPr>
          <w:color w:val="000000" w:themeColor="text1"/>
          <w:lang w:val="cs-CZ"/>
        </w:rPr>
        <w:t xml:space="preserve">Serwis: </w:t>
      </w:r>
    </w:p>
    <w:p w14:paraId="691A52F0" w14:textId="5D47DB0C" w:rsidR="00AB4231" w:rsidRDefault="00AB4231" w:rsidP="00AB4231">
      <w:pPr>
        <w:pStyle w:val="Nagwek2"/>
        <w:numPr>
          <w:ilvl w:val="0"/>
          <w:numId w:val="19"/>
        </w:numPr>
        <w:rPr>
          <w:color w:val="000000" w:themeColor="text1"/>
          <w:sz w:val="24"/>
        </w:rPr>
      </w:pPr>
      <w:r w:rsidRPr="00AB4231">
        <w:rPr>
          <w:color w:val="000000" w:themeColor="text1"/>
          <w:sz w:val="24"/>
        </w:rPr>
        <w:t>Czas reakcji serwisu w okresie gwarancyjnym maksymalnie 72 godzin od zgłoszenia.</w:t>
      </w:r>
    </w:p>
    <w:p w14:paraId="28AB3FEA" w14:textId="7D7E66BF" w:rsidR="00AB4231" w:rsidRPr="00AB4231" w:rsidRDefault="00AB4231" w:rsidP="00AB4231">
      <w:pPr>
        <w:pStyle w:val="Nagwek2"/>
        <w:numPr>
          <w:ilvl w:val="0"/>
          <w:numId w:val="19"/>
        </w:numPr>
        <w:rPr>
          <w:color w:val="000000" w:themeColor="text1"/>
          <w:sz w:val="24"/>
        </w:rPr>
      </w:pPr>
      <w:r w:rsidRPr="00AB4231">
        <w:rPr>
          <w:color w:val="000000" w:themeColor="text1"/>
          <w:sz w:val="24"/>
        </w:rPr>
        <w:t>Maksymalny czas naprawy: 14 dni roboczych od momentu zgłoszenia.</w:t>
      </w:r>
    </w:p>
    <w:p w14:paraId="5C94DE37" w14:textId="35BB2F82" w:rsidR="00070BC7" w:rsidRPr="00481F22" w:rsidRDefault="006253CE" w:rsidP="00070BC7">
      <w:pPr>
        <w:pStyle w:val="Nagwek2"/>
        <w:rPr>
          <w:color w:val="000000" w:themeColor="text1"/>
          <w:sz w:val="24"/>
        </w:rPr>
      </w:pPr>
      <w:r w:rsidRPr="00481F22">
        <w:rPr>
          <w:color w:val="000000" w:themeColor="text1"/>
          <w:sz w:val="24"/>
        </w:rPr>
        <w:lastRenderedPageBreak/>
        <w:t>Wymagane załączenie listu autoryzacyjnego wystawionego przez producenta na serwis i sprzedaż oferowanych urządzeń.</w:t>
      </w:r>
    </w:p>
    <w:sectPr w:rsidR="00070BC7" w:rsidRPr="00481F22" w:rsidSect="001F0BE2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18630" w14:textId="77777777" w:rsidR="000E3E54" w:rsidRDefault="000E3E54" w:rsidP="00ED1BDF">
      <w:r>
        <w:separator/>
      </w:r>
    </w:p>
    <w:p w14:paraId="27E5B229" w14:textId="77777777" w:rsidR="000E3E54" w:rsidRDefault="000E3E54"/>
  </w:endnote>
  <w:endnote w:type="continuationSeparator" w:id="0">
    <w:p w14:paraId="75D42501" w14:textId="77777777" w:rsidR="000E3E54" w:rsidRDefault="000E3E54" w:rsidP="00ED1BDF">
      <w:r>
        <w:continuationSeparator/>
      </w:r>
    </w:p>
    <w:p w14:paraId="669C8EB9" w14:textId="77777777" w:rsidR="000E3E54" w:rsidRDefault="000E3E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6EBBC" w14:textId="77777777" w:rsidR="001F0BE2" w:rsidRDefault="001F0BE2">
    <w:pPr>
      <w:pStyle w:val="Stopka"/>
    </w:pPr>
  </w:p>
  <w:p w14:paraId="042E4512" w14:textId="77777777" w:rsidR="007977F3" w:rsidRDefault="007977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C327" w14:textId="77777777" w:rsidR="007977F3" w:rsidRPr="001F0BE2" w:rsidRDefault="00C9526F" w:rsidP="001F0BE2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12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="00BA1B69"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="00BA1B69" w:rsidRPr="00CE3C90">
      <w:rPr>
        <w:rFonts w:ascii="Times New Roman" w:hAnsi="Times New Roman"/>
        <w:sz w:val="20"/>
        <w:szCs w:val="20"/>
      </w:rPr>
      <w:fldChar w:fldCharType="separate"/>
    </w:r>
    <w:r w:rsidR="00EE2C66">
      <w:rPr>
        <w:rFonts w:ascii="Times New Roman" w:hAnsi="Times New Roman"/>
        <w:noProof/>
        <w:sz w:val="20"/>
        <w:szCs w:val="20"/>
      </w:rPr>
      <w:t>1</w:t>
    </w:r>
    <w:r w:rsidR="00BA1B69"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r w:rsidR="00C4211A">
      <w:fldChar w:fldCharType="begin"/>
    </w:r>
    <w:r w:rsidR="00C4211A">
      <w:instrText>NUMPAGES  \* Arabic  \* MERGEFORMAT</w:instrText>
    </w:r>
    <w:r w:rsidR="00C4211A">
      <w:fldChar w:fldCharType="separate"/>
    </w:r>
    <w:r w:rsidR="00EE2C66">
      <w:rPr>
        <w:rFonts w:ascii="Times New Roman" w:hAnsi="Times New Roman"/>
        <w:noProof/>
        <w:sz w:val="20"/>
        <w:szCs w:val="20"/>
      </w:rPr>
      <w:t>3</w:t>
    </w:r>
    <w:r w:rsidR="00C4211A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31686" w14:textId="77777777" w:rsidR="000E3E54" w:rsidRDefault="000E3E54" w:rsidP="00ED1BDF">
      <w:r>
        <w:separator/>
      </w:r>
    </w:p>
    <w:p w14:paraId="0593FC8F" w14:textId="77777777" w:rsidR="000E3E54" w:rsidRDefault="000E3E54"/>
  </w:footnote>
  <w:footnote w:type="continuationSeparator" w:id="0">
    <w:p w14:paraId="2BAEF6E7" w14:textId="77777777" w:rsidR="000E3E54" w:rsidRDefault="000E3E54" w:rsidP="00ED1BDF">
      <w:r>
        <w:continuationSeparator/>
      </w:r>
    </w:p>
    <w:p w14:paraId="7242CD96" w14:textId="77777777" w:rsidR="000E3E54" w:rsidRDefault="000E3E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B5C1" w14:textId="77777777" w:rsidR="001F0BE2" w:rsidRDefault="001F0BE2">
    <w:pPr>
      <w:pStyle w:val="Nagwek"/>
    </w:pPr>
  </w:p>
  <w:p w14:paraId="1420AAFF" w14:textId="77777777" w:rsidR="007977F3" w:rsidRDefault="007977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2"/>
      <w:gridCol w:w="3119"/>
    </w:tblGrid>
    <w:tr w:rsidR="00301EB5" w:rsidRPr="00301EB5" w14:paraId="51E35063" w14:textId="77777777" w:rsidTr="001F0BE2">
      <w:tc>
        <w:tcPr>
          <w:tcW w:w="6232" w:type="dxa"/>
        </w:tcPr>
        <w:p w14:paraId="4D599BDC" w14:textId="77777777"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>Załącznik Nr 1 do SWZ</w:t>
          </w:r>
        </w:p>
      </w:tc>
      <w:tc>
        <w:tcPr>
          <w:tcW w:w="3119" w:type="dxa"/>
        </w:tcPr>
        <w:p w14:paraId="01BD2FE7" w14:textId="1D5B0A44" w:rsidR="003F73C0" w:rsidRPr="00301EB5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301EB5">
            <w:rPr>
              <w:rFonts w:ascii="Times New Roman" w:hAnsi="Times New Roman"/>
            </w:rPr>
            <w:t xml:space="preserve">Znak sprawy: </w:t>
          </w:r>
          <w:r w:rsidRPr="00301EB5">
            <w:rPr>
              <w:rFonts w:ascii="Times New Roman" w:hAnsi="Times New Roman"/>
              <w:b/>
              <w:bCs/>
            </w:rPr>
            <w:t>ZP-2401-</w:t>
          </w:r>
          <w:r w:rsidR="00C4211A">
            <w:rPr>
              <w:rFonts w:ascii="Times New Roman" w:hAnsi="Times New Roman"/>
              <w:b/>
              <w:bCs/>
            </w:rPr>
            <w:t>8</w:t>
          </w:r>
          <w:r w:rsidRPr="00301EB5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188FCAE6" w14:textId="77777777" w:rsidR="00CB1875" w:rsidRPr="00A77367" w:rsidRDefault="00CB1875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C0148"/>
    <w:multiLevelType w:val="hybridMultilevel"/>
    <w:tmpl w:val="AB684D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52F6A"/>
    <w:multiLevelType w:val="hybridMultilevel"/>
    <w:tmpl w:val="F724B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34FC9"/>
    <w:multiLevelType w:val="hybridMultilevel"/>
    <w:tmpl w:val="18DAD920"/>
    <w:lvl w:ilvl="0" w:tplc="0A6AC99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272F0A"/>
    <w:multiLevelType w:val="hybridMultilevel"/>
    <w:tmpl w:val="85BE438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EAD55BF"/>
    <w:multiLevelType w:val="hybridMultilevel"/>
    <w:tmpl w:val="6D5CE9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6B3690"/>
    <w:multiLevelType w:val="hybridMultilevel"/>
    <w:tmpl w:val="07C8BC54"/>
    <w:lvl w:ilvl="0" w:tplc="9534750E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6CAE168B"/>
    <w:multiLevelType w:val="hybridMultilevel"/>
    <w:tmpl w:val="B316EF2A"/>
    <w:lvl w:ilvl="0" w:tplc="E0B6253C">
      <w:start w:val="1"/>
      <w:numFmt w:val="lowerLetter"/>
      <w:pStyle w:val="Nagwek2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5F777F"/>
    <w:multiLevelType w:val="multilevel"/>
    <w:tmpl w:val="3FE6C7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14DB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20448A1"/>
    <w:multiLevelType w:val="hybridMultilevel"/>
    <w:tmpl w:val="92C4E70A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D92940"/>
    <w:multiLevelType w:val="hybridMultilevel"/>
    <w:tmpl w:val="6E784B96"/>
    <w:lvl w:ilvl="0" w:tplc="09B8551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10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0"/>
    <w:lvlOverride w:ilvl="0">
      <w:startOverride w:val="1"/>
    </w:lvlOverride>
  </w:num>
  <w:num w:numId="9">
    <w:abstractNumId w:val="1"/>
  </w:num>
  <w:num w:numId="10">
    <w:abstractNumId w:val="3"/>
  </w:num>
  <w:num w:numId="11">
    <w:abstractNumId w:val="16"/>
  </w:num>
  <w:num w:numId="12">
    <w:abstractNumId w:val="6"/>
  </w:num>
  <w:num w:numId="13">
    <w:abstractNumId w:val="10"/>
    <w:lvlOverride w:ilvl="0">
      <w:startOverride w:val="1"/>
    </w:lvlOverride>
  </w:num>
  <w:num w:numId="14">
    <w:abstractNumId w:val="14"/>
  </w:num>
  <w:num w:numId="15">
    <w:abstractNumId w:val="2"/>
  </w:num>
  <w:num w:numId="16">
    <w:abstractNumId w:val="7"/>
  </w:num>
  <w:num w:numId="17">
    <w:abstractNumId w:val="5"/>
  </w:num>
  <w:num w:numId="18">
    <w:abstractNumId w:val="13"/>
  </w:num>
  <w:num w:numId="19">
    <w:abstractNumId w:val="10"/>
    <w:lvlOverride w:ilvl="0">
      <w:startOverride w:val="1"/>
    </w:lvlOverride>
  </w:num>
  <w:num w:numId="20">
    <w:abstractNumId w:val="14"/>
  </w:num>
  <w:num w:numId="21">
    <w:abstractNumId w:val="12"/>
  </w:num>
  <w:num w:numId="22">
    <w:abstractNumId w:val="9"/>
  </w:num>
  <w:num w:numId="23">
    <w:abstractNumId w:val="0"/>
  </w:num>
  <w:num w:numId="24">
    <w:abstractNumId w:val="11"/>
  </w:num>
  <w:num w:numId="25">
    <w:abstractNumId w:val="15"/>
  </w:num>
  <w:num w:numId="26">
    <w:abstractNumId w:val="10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2B94"/>
    <w:rsid w:val="00013272"/>
    <w:rsid w:val="00017ED4"/>
    <w:rsid w:val="00040CC8"/>
    <w:rsid w:val="000457FD"/>
    <w:rsid w:val="00045AA8"/>
    <w:rsid w:val="0005260F"/>
    <w:rsid w:val="00056E5B"/>
    <w:rsid w:val="000579B0"/>
    <w:rsid w:val="00070AF1"/>
    <w:rsid w:val="00070BC7"/>
    <w:rsid w:val="000A2FB3"/>
    <w:rsid w:val="000A55E4"/>
    <w:rsid w:val="000E3E54"/>
    <w:rsid w:val="000F450C"/>
    <w:rsid w:val="00106F2E"/>
    <w:rsid w:val="0012397F"/>
    <w:rsid w:val="00124970"/>
    <w:rsid w:val="0015111A"/>
    <w:rsid w:val="00165DB6"/>
    <w:rsid w:val="00174C96"/>
    <w:rsid w:val="001771C4"/>
    <w:rsid w:val="001935EB"/>
    <w:rsid w:val="0019580A"/>
    <w:rsid w:val="001A2135"/>
    <w:rsid w:val="001A6F42"/>
    <w:rsid w:val="001C2288"/>
    <w:rsid w:val="001E23D4"/>
    <w:rsid w:val="001E48D5"/>
    <w:rsid w:val="001E59DB"/>
    <w:rsid w:val="001E5B6E"/>
    <w:rsid w:val="001F0BE2"/>
    <w:rsid w:val="001F3C2E"/>
    <w:rsid w:val="001F4A45"/>
    <w:rsid w:val="00220041"/>
    <w:rsid w:val="0022764D"/>
    <w:rsid w:val="00237DB2"/>
    <w:rsid w:val="0024797A"/>
    <w:rsid w:val="00274564"/>
    <w:rsid w:val="00277F62"/>
    <w:rsid w:val="0028353E"/>
    <w:rsid w:val="0029305A"/>
    <w:rsid w:val="0029731F"/>
    <w:rsid w:val="002A53E1"/>
    <w:rsid w:val="002B1441"/>
    <w:rsid w:val="002B287B"/>
    <w:rsid w:val="002C5C76"/>
    <w:rsid w:val="002E00E2"/>
    <w:rsid w:val="002F0F8F"/>
    <w:rsid w:val="002F1731"/>
    <w:rsid w:val="002F4DFF"/>
    <w:rsid w:val="002F7D8A"/>
    <w:rsid w:val="00301EB5"/>
    <w:rsid w:val="003024A6"/>
    <w:rsid w:val="00306363"/>
    <w:rsid w:val="00312B04"/>
    <w:rsid w:val="003139BE"/>
    <w:rsid w:val="00314D67"/>
    <w:rsid w:val="00324C74"/>
    <w:rsid w:val="00342F30"/>
    <w:rsid w:val="00345F95"/>
    <w:rsid w:val="003564C9"/>
    <w:rsid w:val="003603B7"/>
    <w:rsid w:val="00363518"/>
    <w:rsid w:val="00363D87"/>
    <w:rsid w:val="00371932"/>
    <w:rsid w:val="0038207B"/>
    <w:rsid w:val="003852F2"/>
    <w:rsid w:val="003869BF"/>
    <w:rsid w:val="00390988"/>
    <w:rsid w:val="003A01A3"/>
    <w:rsid w:val="003C5563"/>
    <w:rsid w:val="003C6F43"/>
    <w:rsid w:val="003F08F7"/>
    <w:rsid w:val="003F18BE"/>
    <w:rsid w:val="003F53A8"/>
    <w:rsid w:val="003F6137"/>
    <w:rsid w:val="003F73C0"/>
    <w:rsid w:val="00415CB6"/>
    <w:rsid w:val="004172AB"/>
    <w:rsid w:val="004318EE"/>
    <w:rsid w:val="00432FCE"/>
    <w:rsid w:val="00436FCA"/>
    <w:rsid w:val="00440B4B"/>
    <w:rsid w:val="0044540C"/>
    <w:rsid w:val="00452405"/>
    <w:rsid w:val="00455530"/>
    <w:rsid w:val="00477F89"/>
    <w:rsid w:val="00481F22"/>
    <w:rsid w:val="00486999"/>
    <w:rsid w:val="004875BB"/>
    <w:rsid w:val="00496230"/>
    <w:rsid w:val="004C2BE1"/>
    <w:rsid w:val="004C75BF"/>
    <w:rsid w:val="004E1E69"/>
    <w:rsid w:val="004E3DCB"/>
    <w:rsid w:val="004E7B50"/>
    <w:rsid w:val="00504C02"/>
    <w:rsid w:val="00510212"/>
    <w:rsid w:val="00530FEA"/>
    <w:rsid w:val="00534805"/>
    <w:rsid w:val="00543F91"/>
    <w:rsid w:val="00550162"/>
    <w:rsid w:val="005575D7"/>
    <w:rsid w:val="005576A1"/>
    <w:rsid w:val="00572561"/>
    <w:rsid w:val="005754D9"/>
    <w:rsid w:val="005858A8"/>
    <w:rsid w:val="00590358"/>
    <w:rsid w:val="00590CFC"/>
    <w:rsid w:val="005C0A3E"/>
    <w:rsid w:val="005D0AD2"/>
    <w:rsid w:val="005F277A"/>
    <w:rsid w:val="005F43EF"/>
    <w:rsid w:val="00605476"/>
    <w:rsid w:val="00605CE4"/>
    <w:rsid w:val="0060713A"/>
    <w:rsid w:val="0061577C"/>
    <w:rsid w:val="00617432"/>
    <w:rsid w:val="00617BE4"/>
    <w:rsid w:val="006253CE"/>
    <w:rsid w:val="00631B2E"/>
    <w:rsid w:val="00644522"/>
    <w:rsid w:val="006474D9"/>
    <w:rsid w:val="00650764"/>
    <w:rsid w:val="006519F1"/>
    <w:rsid w:val="00653A2D"/>
    <w:rsid w:val="00661400"/>
    <w:rsid w:val="00661A47"/>
    <w:rsid w:val="00675E49"/>
    <w:rsid w:val="00680958"/>
    <w:rsid w:val="00681761"/>
    <w:rsid w:val="006B0EC2"/>
    <w:rsid w:val="006C1C14"/>
    <w:rsid w:val="006C1D61"/>
    <w:rsid w:val="006C6ECA"/>
    <w:rsid w:val="006E328F"/>
    <w:rsid w:val="006E57AB"/>
    <w:rsid w:val="006F194C"/>
    <w:rsid w:val="006F2A98"/>
    <w:rsid w:val="006F74C9"/>
    <w:rsid w:val="0071025F"/>
    <w:rsid w:val="0072181E"/>
    <w:rsid w:val="00722003"/>
    <w:rsid w:val="00723C9A"/>
    <w:rsid w:val="007423F3"/>
    <w:rsid w:val="007603AB"/>
    <w:rsid w:val="00775343"/>
    <w:rsid w:val="00775BD0"/>
    <w:rsid w:val="007776E2"/>
    <w:rsid w:val="007977F3"/>
    <w:rsid w:val="007A17DA"/>
    <w:rsid w:val="007A563B"/>
    <w:rsid w:val="007C4AA6"/>
    <w:rsid w:val="007C4B1D"/>
    <w:rsid w:val="007D2516"/>
    <w:rsid w:val="007D34F5"/>
    <w:rsid w:val="00810446"/>
    <w:rsid w:val="00831574"/>
    <w:rsid w:val="00843CBC"/>
    <w:rsid w:val="008775A0"/>
    <w:rsid w:val="00880E88"/>
    <w:rsid w:val="008850BD"/>
    <w:rsid w:val="008869BE"/>
    <w:rsid w:val="008B1F82"/>
    <w:rsid w:val="008B229D"/>
    <w:rsid w:val="008B2FC1"/>
    <w:rsid w:val="008D0CAD"/>
    <w:rsid w:val="008D7300"/>
    <w:rsid w:val="008F3614"/>
    <w:rsid w:val="009001D6"/>
    <w:rsid w:val="009102DC"/>
    <w:rsid w:val="009240AB"/>
    <w:rsid w:val="00926235"/>
    <w:rsid w:val="00934215"/>
    <w:rsid w:val="00945E36"/>
    <w:rsid w:val="00950B7E"/>
    <w:rsid w:val="00952566"/>
    <w:rsid w:val="009614E5"/>
    <w:rsid w:val="00962EC9"/>
    <w:rsid w:val="00997E58"/>
    <w:rsid w:val="009A58E3"/>
    <w:rsid w:val="009A66BC"/>
    <w:rsid w:val="009C2962"/>
    <w:rsid w:val="009D4765"/>
    <w:rsid w:val="009E3995"/>
    <w:rsid w:val="009F0E93"/>
    <w:rsid w:val="009F4E7E"/>
    <w:rsid w:val="009F5DD5"/>
    <w:rsid w:val="009F61D9"/>
    <w:rsid w:val="00A03E10"/>
    <w:rsid w:val="00A045D9"/>
    <w:rsid w:val="00A06B85"/>
    <w:rsid w:val="00A332C5"/>
    <w:rsid w:val="00A503B7"/>
    <w:rsid w:val="00A539CF"/>
    <w:rsid w:val="00A56568"/>
    <w:rsid w:val="00A710DD"/>
    <w:rsid w:val="00A746B1"/>
    <w:rsid w:val="00A77367"/>
    <w:rsid w:val="00A81EA9"/>
    <w:rsid w:val="00A83ED1"/>
    <w:rsid w:val="00A84744"/>
    <w:rsid w:val="00AB1AD9"/>
    <w:rsid w:val="00AB4231"/>
    <w:rsid w:val="00AC0D89"/>
    <w:rsid w:val="00AC188D"/>
    <w:rsid w:val="00AC50AB"/>
    <w:rsid w:val="00AC786F"/>
    <w:rsid w:val="00AD15A9"/>
    <w:rsid w:val="00AD6A02"/>
    <w:rsid w:val="00AE4863"/>
    <w:rsid w:val="00AE7600"/>
    <w:rsid w:val="00AF6F1C"/>
    <w:rsid w:val="00B02C5A"/>
    <w:rsid w:val="00B06D98"/>
    <w:rsid w:val="00B21260"/>
    <w:rsid w:val="00B21BBE"/>
    <w:rsid w:val="00B24288"/>
    <w:rsid w:val="00B34D48"/>
    <w:rsid w:val="00B3527A"/>
    <w:rsid w:val="00B553F2"/>
    <w:rsid w:val="00B64E06"/>
    <w:rsid w:val="00B8637B"/>
    <w:rsid w:val="00BA1B69"/>
    <w:rsid w:val="00BA3E4F"/>
    <w:rsid w:val="00BB0A07"/>
    <w:rsid w:val="00BB1624"/>
    <w:rsid w:val="00BB2ADD"/>
    <w:rsid w:val="00BC1C3F"/>
    <w:rsid w:val="00BC26C9"/>
    <w:rsid w:val="00BD0AD1"/>
    <w:rsid w:val="00BD7EE1"/>
    <w:rsid w:val="00BE2844"/>
    <w:rsid w:val="00BE5727"/>
    <w:rsid w:val="00BF17C6"/>
    <w:rsid w:val="00BF7C79"/>
    <w:rsid w:val="00C018E4"/>
    <w:rsid w:val="00C065B3"/>
    <w:rsid w:val="00C140AD"/>
    <w:rsid w:val="00C225C5"/>
    <w:rsid w:val="00C34FCC"/>
    <w:rsid w:val="00C4211A"/>
    <w:rsid w:val="00C455BF"/>
    <w:rsid w:val="00C477ED"/>
    <w:rsid w:val="00C50AC4"/>
    <w:rsid w:val="00C51130"/>
    <w:rsid w:val="00C627E7"/>
    <w:rsid w:val="00C65CCF"/>
    <w:rsid w:val="00C71960"/>
    <w:rsid w:val="00C74357"/>
    <w:rsid w:val="00C81BE2"/>
    <w:rsid w:val="00C920C4"/>
    <w:rsid w:val="00C9526F"/>
    <w:rsid w:val="00CB1875"/>
    <w:rsid w:val="00CC0D97"/>
    <w:rsid w:val="00CC5734"/>
    <w:rsid w:val="00CE3C90"/>
    <w:rsid w:val="00CE71D3"/>
    <w:rsid w:val="00CF496B"/>
    <w:rsid w:val="00D03DD8"/>
    <w:rsid w:val="00D05156"/>
    <w:rsid w:val="00D134B4"/>
    <w:rsid w:val="00D148EF"/>
    <w:rsid w:val="00D32618"/>
    <w:rsid w:val="00D47564"/>
    <w:rsid w:val="00D544BF"/>
    <w:rsid w:val="00D65AC4"/>
    <w:rsid w:val="00D672DB"/>
    <w:rsid w:val="00D71C9B"/>
    <w:rsid w:val="00D841A1"/>
    <w:rsid w:val="00D8556D"/>
    <w:rsid w:val="00D85B83"/>
    <w:rsid w:val="00D90653"/>
    <w:rsid w:val="00DB15E9"/>
    <w:rsid w:val="00DD1ED8"/>
    <w:rsid w:val="00DE3436"/>
    <w:rsid w:val="00E02455"/>
    <w:rsid w:val="00E1556A"/>
    <w:rsid w:val="00E27D52"/>
    <w:rsid w:val="00E33D0F"/>
    <w:rsid w:val="00E44450"/>
    <w:rsid w:val="00E56D2A"/>
    <w:rsid w:val="00E63048"/>
    <w:rsid w:val="00E7430A"/>
    <w:rsid w:val="00E82FD9"/>
    <w:rsid w:val="00EA1D3F"/>
    <w:rsid w:val="00EB03A4"/>
    <w:rsid w:val="00EB1CFA"/>
    <w:rsid w:val="00EB2BD8"/>
    <w:rsid w:val="00EB5875"/>
    <w:rsid w:val="00EC199B"/>
    <w:rsid w:val="00EC5AB0"/>
    <w:rsid w:val="00ED1BDF"/>
    <w:rsid w:val="00EE2C66"/>
    <w:rsid w:val="00EF7360"/>
    <w:rsid w:val="00F05647"/>
    <w:rsid w:val="00F06232"/>
    <w:rsid w:val="00F0778D"/>
    <w:rsid w:val="00F256BA"/>
    <w:rsid w:val="00F37969"/>
    <w:rsid w:val="00F453FF"/>
    <w:rsid w:val="00F52117"/>
    <w:rsid w:val="00F63BA0"/>
    <w:rsid w:val="00F7030B"/>
    <w:rsid w:val="00F83E4F"/>
    <w:rsid w:val="00F959BF"/>
    <w:rsid w:val="00FA5678"/>
    <w:rsid w:val="00FC09A0"/>
    <w:rsid w:val="00FD3776"/>
    <w:rsid w:val="00FD43EF"/>
    <w:rsid w:val="00FD5DE0"/>
    <w:rsid w:val="00FE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5166C2"/>
  <w15:docId w15:val="{C04D67B8-EC79-4FFE-B881-3184F31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DE3436"/>
    <w:pPr>
      <w:numPr>
        <w:numId w:val="2"/>
      </w:numPr>
      <w:spacing w:before="240" w:after="120" w:line="264" w:lineRule="auto"/>
      <w:ind w:left="357" w:hanging="357"/>
      <w:contextualSpacing w:val="0"/>
      <w:outlineLvl w:val="0"/>
    </w:pPr>
    <w:rPr>
      <w:rFonts w:ascii="Times New Roman" w:hAnsi="Times New Roman"/>
      <w:b/>
    </w:rPr>
  </w:style>
  <w:style w:type="paragraph" w:styleId="Nagwek2">
    <w:name w:val="heading 2"/>
    <w:basedOn w:val="Nagwek1"/>
    <w:link w:val="Nagwek2Znak"/>
    <w:uiPriority w:val="9"/>
    <w:qFormat/>
    <w:rsid w:val="00BD7EE1"/>
    <w:pPr>
      <w:numPr>
        <w:numId w:val="3"/>
      </w:numPr>
      <w:spacing w:before="0"/>
      <w:ind w:left="714" w:hanging="357"/>
      <w:jc w:val="both"/>
      <w:outlineLvl w:val="1"/>
    </w:pPr>
    <w:rPr>
      <w:b w:val="0"/>
      <w:bCs/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D7EE1"/>
    <w:rPr>
      <w:rFonts w:ascii="Times New Roman" w:eastAsia="Calibri" w:hAnsi="Times New Roman" w:cs="Times New Roman"/>
      <w:bCs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E3436"/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1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556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56A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E1556A"/>
    <w:rPr>
      <w:color w:val="808080"/>
    </w:rPr>
  </w:style>
  <w:style w:type="paragraph" w:customStyle="1" w:styleId="Default">
    <w:name w:val="Default"/>
    <w:rsid w:val="008869B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6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wyparki-rotacyjne-448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146F9-4A63-4019-AC65-AF5F14C13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8</cp:revision>
  <dcterms:created xsi:type="dcterms:W3CDTF">2021-09-08T07:24:00Z</dcterms:created>
  <dcterms:modified xsi:type="dcterms:W3CDTF">2021-09-15T11:05:00Z</dcterms:modified>
</cp:coreProperties>
</file>