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7E20F300" w:rsidR="00F77E6D" w:rsidRPr="00BE7286" w:rsidRDefault="002042E3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Pr="00550CBF">
              <w:rPr>
                <w:rFonts w:ascii="Times New Roman" w:hAnsi="Times New Roman"/>
                <w:b/>
                <w:bCs/>
              </w:rPr>
              <w:t>zestawu do pomiarów fotoluminescencji  w niskich temperaturach</w:t>
            </w:r>
            <w:bookmarkEnd w:id="0"/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0BE4257D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042E3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660DB55D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686713F3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2042E3">
            <w:rPr>
              <w:rFonts w:ascii="Times New Roman" w:hAnsi="Times New Roman"/>
              <w:b/>
              <w:bCs/>
            </w:rPr>
            <w:t>7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2E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D524E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55</cp:revision>
  <cp:lastPrinted>2021-04-08T10:33:00Z</cp:lastPrinted>
  <dcterms:created xsi:type="dcterms:W3CDTF">2021-05-19T17:26:00Z</dcterms:created>
  <dcterms:modified xsi:type="dcterms:W3CDTF">2025-04-25T11:15:00Z</dcterms:modified>
</cp:coreProperties>
</file>