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>o którym mowa w art. 125 ustawy Pzp</w:t>
      </w:r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54115FDA" w:rsidR="00F77E6D" w:rsidRPr="00BE7286" w:rsidRDefault="007D6956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 w:rsidRPr="00AC7867">
              <w:rPr>
                <w:rFonts w:ascii="Times New Roman" w:hAnsi="Times New Roman"/>
                <w:b/>
                <w:bCs/>
                <w:lang w:val="de-DE"/>
              </w:rPr>
              <w:t>Potencjostat</w:t>
            </w:r>
            <w:r>
              <w:rPr>
                <w:rFonts w:ascii="Times New Roman" w:hAnsi="Times New Roman"/>
                <w:b/>
                <w:bCs/>
                <w:lang w:val="de-DE"/>
              </w:rPr>
              <w:t>/</w:t>
            </w:r>
            <w:r w:rsidRPr="007D6BB0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r w:rsidRPr="00112B98">
              <w:rPr>
                <w:rFonts w:ascii="Times New Roman" w:hAnsi="Times New Roman"/>
                <w:b/>
                <w:bCs/>
                <w:kern w:val="3"/>
              </w:rPr>
              <w:t>galwanostat</w:t>
            </w:r>
            <w:r w:rsidRPr="00AC7867">
              <w:rPr>
                <w:rFonts w:ascii="Times New Roman" w:hAnsi="Times New Roman"/>
                <w:b/>
                <w:bCs/>
                <w:lang w:val="de-DE"/>
              </w:rPr>
              <w:t xml:space="preserve"> wraz z oprzyrządowaniem BioLogic</w:t>
            </w:r>
            <w:bookmarkEnd w:id="0"/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3B20D328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D6956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660DB55D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558A4A8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7D6956">
            <w:rPr>
              <w:rFonts w:ascii="Times New Roman" w:hAnsi="Times New Roman"/>
              <w:b/>
              <w:bCs/>
            </w:rPr>
            <w:t>2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54</cp:revision>
  <cp:lastPrinted>2021-04-08T10:33:00Z</cp:lastPrinted>
  <dcterms:created xsi:type="dcterms:W3CDTF">2021-05-19T17:26:00Z</dcterms:created>
  <dcterms:modified xsi:type="dcterms:W3CDTF">2025-02-05T11:43:00Z</dcterms:modified>
</cp:coreProperties>
</file>