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2D5327E4" w:rsidR="0075197F" w:rsidRPr="00B75420" w:rsidRDefault="009E3ED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>aparatury naukowo-badawczej  na potrzeby Instytutu Chemii Organicznej Polskiej Akademii Nauk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FF856E1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9E3ED7">
              <w:rPr>
                <w:rFonts w:ascii="Times New Roman" w:hAnsi="Times New Roman"/>
                <w:b/>
                <w:bCs/>
              </w:rPr>
              <w:t>5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201EA2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>tj. Dz.U. z 2023 r. poz. 1605 ze zm.</w:t>
            </w:r>
            <w:r w:rsidR="00461A68" w:rsidRPr="0074434A">
              <w:rPr>
                <w:rFonts w:ascii="Times New Roman" w:hAnsi="Times New Roman"/>
              </w:rPr>
              <w:t>).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528B917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9E3ED7">
            <w:rPr>
              <w:rFonts w:ascii="Times New Roman" w:hAnsi="Times New Roman"/>
              <w:b/>
              <w:bCs/>
              <w:kern w:val="3"/>
            </w:rPr>
            <w:t>5</w:t>
          </w:r>
          <w:r w:rsidR="00392210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75BB"/>
    <w:rsid w:val="004D3283"/>
    <w:rsid w:val="004E3DCB"/>
    <w:rsid w:val="004F7BD2"/>
    <w:rsid w:val="0051272D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63</cp:revision>
  <cp:lastPrinted>2021-05-20T16:02:00Z</cp:lastPrinted>
  <dcterms:created xsi:type="dcterms:W3CDTF">2021-05-19T13:08:00Z</dcterms:created>
  <dcterms:modified xsi:type="dcterms:W3CDTF">2024-06-05T12:02:00Z</dcterms:modified>
</cp:coreProperties>
</file>